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133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5840" w:h="12240" w:orient="landscape"/>
          <w:pgMar w:top="1380" w:bottom="280" w:left="1080" w:right="1080"/>
        </w:sectPr>
      </w:pPr>
    </w:p>
    <w:p>
      <w:pPr>
        <w:spacing w:line="309" w:lineRule="auto" w:before="107"/>
        <w:ind w:left="459" w:right="0" w:firstLine="0"/>
        <w:jc w:val="left"/>
        <w:rPr>
          <w:rFonts w:ascii="Cambria"/>
          <w:sz w:val="19"/>
        </w:rPr>
      </w:pPr>
      <w:r>
        <w:rPr>
          <w:rFonts w:ascii="Cambria"/>
          <w:w w:val="105"/>
          <w:sz w:val="19"/>
        </w:rPr>
        <w:t>Journal Name: Manuscript Number: Title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of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the</w:t>
      </w:r>
      <w:r>
        <w:rPr>
          <w:rFonts w:ascii="Cambria"/>
          <w:spacing w:val="-11"/>
          <w:w w:val="105"/>
          <w:sz w:val="19"/>
        </w:rPr>
        <w:t> </w:t>
      </w:r>
      <w:r>
        <w:rPr>
          <w:rFonts w:ascii="Cambria"/>
          <w:w w:val="105"/>
          <w:sz w:val="19"/>
        </w:rPr>
        <w:t>Manuscript:</w:t>
      </w:r>
    </w:p>
    <w:p>
      <w:pPr>
        <w:pStyle w:val="BodyText"/>
        <w:spacing w:before="143"/>
        <w:rPr>
          <w:b w:val="0"/>
        </w:rPr>
      </w:pPr>
    </w:p>
    <w:p>
      <w:pPr>
        <w:spacing w:before="1"/>
        <w:ind w:left="459" w:right="0" w:firstLine="0"/>
        <w:jc w:val="left"/>
        <w:rPr>
          <w:rFonts w:ascii="Cambria"/>
          <w:sz w:val="19"/>
        </w:rPr>
      </w:pPr>
      <w:r>
        <w:rPr>
          <w:rFonts w:ascii="Cambria"/>
          <w:w w:val="105"/>
          <w:sz w:val="19"/>
        </w:rPr>
        <w:t>Type</w:t>
      </w:r>
      <w:r>
        <w:rPr>
          <w:rFonts w:ascii="Cambria"/>
          <w:spacing w:val="-3"/>
          <w:w w:val="105"/>
          <w:sz w:val="19"/>
        </w:rPr>
        <w:t> </w:t>
      </w:r>
      <w:r>
        <w:rPr>
          <w:rFonts w:ascii="Cambria"/>
          <w:w w:val="105"/>
          <w:sz w:val="19"/>
        </w:rPr>
        <w:t>of</w:t>
      </w:r>
      <w:r>
        <w:rPr>
          <w:rFonts w:ascii="Cambria"/>
          <w:spacing w:val="-3"/>
          <w:w w:val="105"/>
          <w:sz w:val="19"/>
        </w:rPr>
        <w:t> </w:t>
      </w:r>
      <w:r>
        <w:rPr>
          <w:rFonts w:ascii="Cambria"/>
          <w:w w:val="105"/>
          <w:sz w:val="19"/>
        </w:rPr>
        <w:t>the</w:t>
      </w:r>
      <w:r>
        <w:rPr>
          <w:rFonts w:ascii="Cambria"/>
          <w:spacing w:val="-2"/>
          <w:w w:val="105"/>
          <w:sz w:val="19"/>
        </w:rPr>
        <w:t> Article</w:t>
      </w:r>
    </w:p>
    <w:p>
      <w:pPr>
        <w:pStyle w:val="BodyText"/>
        <w:spacing w:line="314" w:lineRule="auto" w:before="131"/>
        <w:ind w:left="141" w:right="3401"/>
      </w:pPr>
      <w:r>
        <w:rPr>
          <w:b w:val="0"/>
        </w:rPr>
        <w:br w:type="column"/>
      </w:r>
      <w:r>
        <w:rPr>
          <w:color w:val="0000FF"/>
          <w:w w:val="105"/>
          <w:u w:val="single" w:color="0000FF"/>
        </w:rPr>
        <w:t>Journal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of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Global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Economics,</w:t>
      </w:r>
      <w:r>
        <w:rPr>
          <w:color w:val="0000FF"/>
          <w:spacing w:val="-5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Management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and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Business</w:t>
      </w:r>
      <w:r>
        <w:rPr>
          <w:color w:val="0000FF"/>
          <w:spacing w:val="-4"/>
          <w:w w:val="105"/>
          <w:u w:val="single" w:color="0000FF"/>
        </w:rPr>
        <w:t> </w:t>
      </w:r>
      <w:r>
        <w:rPr>
          <w:color w:val="0000FF"/>
          <w:w w:val="105"/>
          <w:u w:val="single" w:color="0000FF"/>
        </w:rPr>
        <w:t>Research</w:t>
      </w:r>
      <w:r>
        <w:rPr>
          <w:color w:val="0000FF"/>
          <w:w w:val="105"/>
        </w:rPr>
        <w:t> </w:t>
      </w:r>
      <w:r>
        <w:rPr>
          <w:spacing w:val="-2"/>
          <w:w w:val="105"/>
        </w:rPr>
        <w:t>Ms_JGEMBR_12948</w:t>
      </w:r>
    </w:p>
    <w:p>
      <w:pPr>
        <w:pStyle w:val="BodyText"/>
        <w:spacing w:line="254" w:lineRule="auto" w:before="59"/>
        <w:ind w:left="141" w:right="5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2289048</wp:posOffset>
                </wp:positionH>
                <wp:positionV relativeFrom="paragraph">
                  <wp:posOffset>-390120</wp:posOffset>
                </wp:positionV>
                <wp:extent cx="6350" cy="99060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350" cy="99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990600">
                              <a:moveTo>
                                <a:pt x="6083" y="365760"/>
                              </a:moveTo>
                              <a:lnTo>
                                <a:pt x="0" y="365760"/>
                              </a:lnTo>
                              <a:lnTo>
                                <a:pt x="0" y="780275"/>
                              </a:lnTo>
                              <a:lnTo>
                                <a:pt x="0" y="990587"/>
                              </a:lnTo>
                              <a:lnTo>
                                <a:pt x="6083" y="990587"/>
                              </a:lnTo>
                              <a:lnTo>
                                <a:pt x="6083" y="780275"/>
                              </a:lnTo>
                              <a:lnTo>
                                <a:pt x="6083" y="365760"/>
                              </a:lnTo>
                              <a:close/>
                            </a:path>
                            <a:path w="6350" h="990600">
                              <a:moveTo>
                                <a:pt x="6083" y="182880"/>
                              </a:moveTo>
                              <a:lnTo>
                                <a:pt x="0" y="182880"/>
                              </a:lnTo>
                              <a:lnTo>
                                <a:pt x="0" y="365747"/>
                              </a:lnTo>
                              <a:lnTo>
                                <a:pt x="6083" y="365747"/>
                              </a:lnTo>
                              <a:lnTo>
                                <a:pt x="6083" y="182880"/>
                              </a:lnTo>
                              <a:close/>
                            </a:path>
                            <a:path w="6350" h="99060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182867"/>
                              </a:lnTo>
                              <a:lnTo>
                                <a:pt x="6083" y="182867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0.240005pt;margin-top:-30.71817pt;width:.5pt;height:78pt;mso-position-horizontal-relative:page;mso-position-vertical-relative:paragraph;z-index:15728640" id="docshape1" coordorigin="3605,-614" coordsize="10,1560" path="m3614,-38l3605,-38,3605,614,3605,946,3614,946,3614,614,3614,-38xm3614,-326l3605,-326,3605,-38,3614,-38,3614,-326xm3614,-614l3605,-614,3605,-326,3614,-326,3614,-61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</w:rPr>
        <w:t>Leadership</w:t>
      </w:r>
      <w:r>
        <w:rPr>
          <w:spacing w:val="40"/>
          <w:w w:val="105"/>
        </w:rPr>
        <w:t> </w:t>
      </w:r>
      <w:r>
        <w:rPr>
          <w:w w:val="105"/>
        </w:rPr>
        <w:t>Behavior</w:t>
      </w:r>
      <w:r>
        <w:rPr>
          <w:spacing w:val="40"/>
          <w:w w:val="105"/>
        </w:rPr>
        <w:t> </w:t>
      </w:r>
      <w:r>
        <w:rPr>
          <w:w w:val="105"/>
        </w:rPr>
        <w:t>on</w:t>
      </w:r>
      <w:r>
        <w:rPr>
          <w:spacing w:val="40"/>
          <w:w w:val="105"/>
        </w:rPr>
        <w:t> </w:t>
      </w:r>
      <w:r>
        <w:rPr>
          <w:w w:val="105"/>
        </w:rPr>
        <w:t>Employee</w:t>
      </w:r>
      <w:r>
        <w:rPr>
          <w:spacing w:val="40"/>
          <w:w w:val="105"/>
        </w:rPr>
        <w:t> </w:t>
      </w:r>
      <w:r>
        <w:rPr>
          <w:w w:val="105"/>
        </w:rPr>
        <w:t>Performance</w:t>
      </w:r>
      <w:r>
        <w:rPr>
          <w:spacing w:val="40"/>
          <w:w w:val="105"/>
        </w:rPr>
        <w:t> </w:t>
      </w:r>
      <w:r>
        <w:rPr>
          <w:w w:val="105"/>
        </w:rPr>
        <w:t>During</w:t>
      </w:r>
      <w:r>
        <w:rPr>
          <w:spacing w:val="40"/>
          <w:w w:val="105"/>
        </w:rPr>
        <w:t> </w:t>
      </w:r>
      <w:r>
        <w:rPr>
          <w:w w:val="105"/>
        </w:rPr>
        <w:t>the</w:t>
      </w:r>
      <w:r>
        <w:rPr>
          <w:spacing w:val="40"/>
          <w:w w:val="105"/>
        </w:rPr>
        <w:t> </w:t>
      </w:r>
      <w:r>
        <w:rPr>
          <w:w w:val="105"/>
        </w:rPr>
        <w:t>Covid-19</w:t>
      </w:r>
      <w:r>
        <w:rPr>
          <w:spacing w:val="40"/>
          <w:w w:val="105"/>
        </w:rPr>
        <w:t> </w:t>
      </w:r>
      <w:r>
        <w:rPr>
          <w:w w:val="105"/>
        </w:rPr>
        <w:t>pandemic</w:t>
      </w:r>
      <w:r>
        <w:rPr>
          <w:spacing w:val="-1"/>
          <w:w w:val="105"/>
        </w:rPr>
        <w:t> </w:t>
      </w:r>
      <w:r>
        <w:rPr>
          <w:w w:val="105"/>
        </w:rPr>
        <w:t>Government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Patobong Village, South Sulawesi Province Indonesia.</w:t>
      </w:r>
    </w:p>
    <w:p>
      <w:pPr>
        <w:pStyle w:val="BodyText"/>
        <w:spacing w:after="0" w:line="254" w:lineRule="auto"/>
        <w:sectPr>
          <w:type w:val="continuous"/>
          <w:pgSz w:w="15840" w:h="12240" w:orient="landscape"/>
          <w:pgMar w:top="1380" w:bottom="280" w:left="1080" w:right="1080"/>
          <w:cols w:num="2" w:equalWidth="0">
            <w:col w:w="2454" w:space="40"/>
            <w:col w:w="11186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0"/>
      </w:pPr>
    </w:p>
    <w:p>
      <w:pPr>
        <w:pStyle w:val="BodyText"/>
        <w:ind w:left="369"/>
        <w:rPr>
          <w:rFonts w:ascii="Times New Roman"/>
        </w:rPr>
      </w:pPr>
      <w:r>
        <w:rPr>
          <w:rFonts w:ascii="Times New Roman"/>
          <w:color w:val="000000"/>
          <w:w w:val="105"/>
          <w:highlight w:val="yellow"/>
        </w:rPr>
        <w:t>PART</w:t>
      </w:r>
      <w:r>
        <w:rPr>
          <w:rFonts w:ascii="Times New Roman"/>
          <w:color w:val="000000"/>
          <w:spacing w:val="46"/>
          <w:w w:val="105"/>
          <w:highlight w:val="yellow"/>
        </w:rPr>
        <w:t> </w:t>
      </w:r>
      <w:r>
        <w:rPr>
          <w:rFonts w:ascii="Times New Roman"/>
          <w:color w:val="000000"/>
          <w:w w:val="105"/>
          <w:highlight w:val="yellow"/>
        </w:rPr>
        <w:t>1:</w:t>
      </w:r>
      <w:r>
        <w:rPr>
          <w:rFonts w:ascii="Times New Roman"/>
          <w:color w:val="000000"/>
          <w:spacing w:val="-2"/>
          <w:w w:val="105"/>
        </w:rPr>
        <w:t> Comments</w:t>
      </w:r>
    </w:p>
    <w:p>
      <w:pPr>
        <w:spacing w:line="240" w:lineRule="auto" w:before="2" w:after="1"/>
        <w:rPr>
          <w:b/>
          <w:sz w:val="20"/>
        </w:rPr>
      </w:pP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6"/>
        <w:gridCol w:w="5827"/>
        <w:gridCol w:w="4017"/>
      </w:tblGrid>
      <w:tr>
        <w:trPr>
          <w:trHeight w:val="921" w:hRule="atLeast"/>
        </w:trPr>
        <w:tc>
          <w:tcPr>
            <w:tcW w:w="3336" w:type="dxa"/>
          </w:tcPr>
          <w:p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5827" w:type="dxa"/>
          </w:tcPr>
          <w:p>
            <w:pPr>
              <w:pStyle w:val="TableParagraph"/>
              <w:rPr>
                <w:b/>
                <w:sz w:val="19"/>
              </w:rPr>
            </w:pPr>
            <w:r>
              <w:rPr>
                <w:b/>
                <w:sz w:val="19"/>
              </w:rPr>
              <w:t>Reviewer’s</w:t>
            </w:r>
            <w:r>
              <w:rPr>
                <w:b/>
                <w:spacing w:val="39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comment</w:t>
            </w:r>
          </w:p>
          <w:p>
            <w:pPr>
              <w:pStyle w:val="TableParagraph"/>
              <w:spacing w:line="252" w:lineRule="auto" w:before="11"/>
              <w:rPr>
                <w:b/>
                <w:sz w:val="19"/>
              </w:rPr>
            </w:pPr>
            <w:r>
              <w:rPr>
                <w:b/>
                <w:color w:val="000000"/>
                <w:w w:val="105"/>
                <w:sz w:val="19"/>
                <w:highlight w:val="yellow"/>
              </w:rPr>
              <w:t>Artificial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w w:val="105"/>
                <w:sz w:val="19"/>
                <w:highlight w:val="yellow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comments</w:t>
            </w:r>
            <w:r>
              <w:rPr>
                <w:b/>
                <w:color w:val="000000"/>
                <w:w w:val="105"/>
                <w:sz w:val="19"/>
              </w:rPr>
              <w:t> </w:t>
            </w:r>
            <w:r>
              <w:rPr>
                <w:b/>
                <w:color w:val="000000"/>
                <w:w w:val="105"/>
                <w:sz w:val="19"/>
                <w:highlight w:val="yellow"/>
              </w:rPr>
              <w:t>are strictly prohibited during peer review.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630"/>
              <w:jc w:val="both"/>
              <w:rPr>
                <w:i/>
                <w:sz w:val="19"/>
              </w:rPr>
            </w:pPr>
            <w:r>
              <w:rPr>
                <w:b/>
                <w:w w:val="105"/>
                <w:sz w:val="19"/>
              </w:rPr>
              <w:t>Author’s Feedback </w:t>
            </w:r>
            <w:r>
              <w:rPr>
                <w:i/>
                <w:w w:val="105"/>
                <w:sz w:val="19"/>
              </w:rPr>
              <w:t>(Please correct the manuscript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and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highlight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that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part</w:t>
            </w:r>
            <w:r>
              <w:rPr>
                <w:i/>
                <w:spacing w:val="-6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in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the manuscript.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It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is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mandatory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that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authors</w:t>
            </w:r>
          </w:p>
          <w:p>
            <w:pPr>
              <w:pStyle w:val="TableParagraph"/>
              <w:spacing w:line="205" w:lineRule="exact" w:before="3"/>
              <w:jc w:val="both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should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write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his/her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feedback</w:t>
            </w:r>
            <w:r>
              <w:rPr>
                <w:i/>
                <w:spacing w:val="-5"/>
                <w:w w:val="105"/>
                <w:sz w:val="19"/>
              </w:rPr>
              <w:t> </w:t>
            </w:r>
            <w:r>
              <w:rPr>
                <w:i/>
                <w:spacing w:val="-2"/>
                <w:w w:val="105"/>
                <w:sz w:val="19"/>
              </w:rPr>
              <w:t>here)</w:t>
            </w:r>
          </w:p>
        </w:tc>
      </w:tr>
      <w:tr>
        <w:trPr>
          <w:trHeight w:val="2759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Please write a few sentences regarding the importance of this manuscript for the scientific community. A minimum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3-4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sentences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may be required for this part.</w:t>
            </w:r>
          </w:p>
        </w:tc>
        <w:tc>
          <w:tcPr>
            <w:tcW w:w="5827" w:type="dxa"/>
          </w:tcPr>
          <w:p>
            <w:pPr>
              <w:pStyle w:val="TableParagraph"/>
              <w:spacing w:line="252" w:lineRule="auto"/>
              <w:ind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w w:val="105"/>
                <w:sz w:val="19"/>
              </w:rPr>
              <w:t> manuscript</w:t>
            </w:r>
            <w:r>
              <w:rPr>
                <w:w w:val="105"/>
                <w:sz w:val="19"/>
              </w:rPr>
              <w:t> contributes</w:t>
            </w:r>
            <w:r>
              <w:rPr>
                <w:w w:val="105"/>
                <w:sz w:val="19"/>
              </w:rPr>
              <w:t> to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existing</w:t>
            </w:r>
            <w:r>
              <w:rPr>
                <w:w w:val="105"/>
                <w:sz w:val="19"/>
              </w:rPr>
              <w:t> body</w:t>
            </w:r>
            <w:r>
              <w:rPr>
                <w:w w:val="105"/>
                <w:sz w:val="19"/>
              </w:rPr>
              <w:t> of</w:t>
            </w:r>
            <w:r>
              <w:rPr>
                <w:w w:val="105"/>
                <w:sz w:val="19"/>
              </w:rPr>
              <w:t> knowledge</w:t>
            </w:r>
            <w:r>
              <w:rPr>
                <w:w w:val="105"/>
                <w:sz w:val="19"/>
              </w:rPr>
              <w:t> by providing</w:t>
            </w:r>
            <w:r>
              <w:rPr>
                <w:w w:val="105"/>
                <w:sz w:val="19"/>
              </w:rPr>
              <w:t> empirical</w:t>
            </w:r>
            <w:r>
              <w:rPr>
                <w:w w:val="105"/>
                <w:sz w:val="19"/>
              </w:rPr>
              <w:t> evidence</w:t>
            </w:r>
            <w:r>
              <w:rPr>
                <w:w w:val="105"/>
                <w:sz w:val="19"/>
              </w:rPr>
              <w:t> on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relationship</w:t>
            </w:r>
            <w:r>
              <w:rPr>
                <w:w w:val="105"/>
                <w:sz w:val="19"/>
              </w:rPr>
              <w:t> between</w:t>
            </w:r>
            <w:r>
              <w:rPr>
                <w:w w:val="105"/>
                <w:sz w:val="19"/>
              </w:rPr>
              <w:t> leadership behavior</w:t>
            </w:r>
            <w:r>
              <w:rPr>
                <w:w w:val="105"/>
                <w:sz w:val="19"/>
              </w:rPr>
              <w:t> and</w:t>
            </w:r>
            <w:r>
              <w:rPr>
                <w:w w:val="105"/>
                <w:sz w:val="19"/>
              </w:rPr>
              <w:t> employee</w:t>
            </w:r>
            <w:r>
              <w:rPr>
                <w:w w:val="105"/>
                <w:sz w:val="19"/>
              </w:rPr>
              <w:t> performance</w:t>
            </w:r>
            <w:r>
              <w:rPr>
                <w:w w:val="105"/>
                <w:sz w:val="19"/>
              </w:rPr>
              <w:t> in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unique</w:t>
            </w:r>
            <w:r>
              <w:rPr>
                <w:w w:val="105"/>
                <w:sz w:val="19"/>
              </w:rPr>
              <w:t> setting</w:t>
            </w:r>
            <w:r>
              <w:rPr>
                <w:w w:val="105"/>
                <w:sz w:val="19"/>
              </w:rPr>
              <w:t> -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village government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Indonesia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Covid-19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pandemic.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findings offer valuable insights for policymakers and organizational leaders in similar</w:t>
            </w:r>
            <w:r>
              <w:rPr>
                <w:w w:val="105"/>
                <w:sz w:val="19"/>
              </w:rPr>
              <w:t> contexts,</w:t>
            </w:r>
            <w:r>
              <w:rPr>
                <w:w w:val="105"/>
                <w:sz w:val="19"/>
              </w:rPr>
              <w:t> highlighting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importance</w:t>
            </w:r>
            <w:r>
              <w:rPr>
                <w:w w:val="105"/>
                <w:sz w:val="19"/>
              </w:rPr>
              <w:t> of</w:t>
            </w:r>
            <w:r>
              <w:rPr>
                <w:w w:val="105"/>
                <w:sz w:val="19"/>
              </w:rPr>
              <w:t> adaptive</w:t>
            </w:r>
            <w:r>
              <w:rPr>
                <w:w w:val="105"/>
                <w:sz w:val="19"/>
              </w:rPr>
              <w:t> leadership strategies.</w:t>
            </w:r>
            <w:r>
              <w:rPr>
                <w:w w:val="105"/>
                <w:sz w:val="19"/>
              </w:rPr>
              <w:t> Furthermore,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study's</w:t>
            </w:r>
            <w:r>
              <w:rPr>
                <w:w w:val="105"/>
                <w:sz w:val="19"/>
              </w:rPr>
              <w:t> emphasis</w:t>
            </w:r>
            <w:r>
              <w:rPr>
                <w:w w:val="105"/>
                <w:sz w:val="19"/>
              </w:rPr>
              <w:t> on</w:t>
            </w:r>
            <w:r>
              <w:rPr>
                <w:w w:val="105"/>
                <w:sz w:val="19"/>
              </w:rPr>
              <w:t> local</w:t>
            </w:r>
            <w:r>
              <w:rPr>
                <w:w w:val="105"/>
                <w:sz w:val="19"/>
              </w:rPr>
              <w:t> wisdom,</w:t>
            </w:r>
            <w:r>
              <w:rPr>
                <w:w w:val="105"/>
                <w:sz w:val="19"/>
              </w:rPr>
              <w:t> such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 the Bugis Tribe's 'sipakainge, sipakalebbi, and sipakatau', enriches the literature on culturally relevant leadership practices. It also adds a micro-level perspective to the organizational behavior studies.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updated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reflect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 empirical contributions of leadership behavior on employee performance within a village government setting during the COVID-19 pandemic. It now provides clearer insights for policymakers and organizational leaders, emphasizing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adaptive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leadership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strategies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culturally embedded practices such as sipakainge, sipakalebbi, and sipakatau Additionally, the micro-level perspective enriches the broader literature on</w:t>
            </w:r>
          </w:p>
          <w:p>
            <w:pPr>
              <w:pStyle w:val="TableParagraph"/>
              <w:spacing w:line="205" w:lineRule="exact" w:before="6"/>
              <w:rPr>
                <w:sz w:val="19"/>
              </w:rPr>
            </w:pPr>
            <w:r>
              <w:rPr>
                <w:sz w:val="19"/>
              </w:rPr>
              <w:t>organizational</w:t>
            </w:r>
            <w:r>
              <w:rPr>
                <w:spacing w:val="45"/>
                <w:sz w:val="19"/>
              </w:rPr>
              <w:t> </w:t>
            </w:r>
            <w:r>
              <w:rPr>
                <w:spacing w:val="-2"/>
                <w:sz w:val="19"/>
              </w:rPr>
              <w:t>behavior.</w:t>
            </w:r>
          </w:p>
        </w:tc>
      </w:tr>
      <w:tr>
        <w:trPr>
          <w:trHeight w:val="1262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title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article </w:t>
            </w:r>
            <w:r>
              <w:rPr>
                <w:b/>
                <w:spacing w:val="-2"/>
                <w:w w:val="105"/>
                <w:sz w:val="19"/>
              </w:rPr>
              <w:t>suitable?</w:t>
            </w:r>
          </w:p>
          <w:p>
            <w:pPr>
              <w:pStyle w:val="TableParagraph"/>
              <w:spacing w:line="252" w:lineRule="auto" w:before="2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(If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not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please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suggest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an alternative title)</w:t>
            </w:r>
          </w:p>
        </w:tc>
        <w:tc>
          <w:tcPr>
            <w:tcW w:w="5827" w:type="dxa"/>
          </w:tcPr>
          <w:p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title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generally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suitable.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clearly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reflects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content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 </w:t>
            </w:r>
            <w:r>
              <w:rPr>
                <w:spacing w:val="-2"/>
                <w:w w:val="105"/>
                <w:sz w:val="19"/>
              </w:rPr>
              <w:t>manuscript.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revised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the reviewer's feedback</w:t>
            </w:r>
          </w:p>
        </w:tc>
      </w:tr>
      <w:tr>
        <w:trPr>
          <w:trHeight w:val="1612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 the abstract of the article comprehensive?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Do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you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suggest the addition (or deletion) of some points in this section?</w:t>
            </w:r>
          </w:p>
          <w:p>
            <w:pPr>
              <w:pStyle w:val="TableParagraph"/>
              <w:spacing w:line="252" w:lineRule="auto" w:before="3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Please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write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your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suggestions </w:t>
            </w:r>
            <w:r>
              <w:rPr>
                <w:b/>
                <w:spacing w:val="-4"/>
                <w:w w:val="105"/>
                <w:sz w:val="19"/>
              </w:rPr>
              <w:t>here.</w:t>
            </w:r>
          </w:p>
        </w:tc>
        <w:tc>
          <w:tcPr>
            <w:tcW w:w="5827" w:type="dxa"/>
          </w:tcPr>
          <w:p>
            <w:pPr>
              <w:pStyle w:val="TableParagraph"/>
              <w:spacing w:line="252" w:lineRule="auto"/>
              <w:ind w:right="8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w w:val="105"/>
                <w:sz w:val="19"/>
              </w:rPr>
              <w:t> abstract</w:t>
            </w:r>
            <w:r>
              <w:rPr>
                <w:w w:val="105"/>
                <w:sz w:val="19"/>
              </w:rPr>
              <w:t> provides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good</w:t>
            </w:r>
            <w:r>
              <w:rPr>
                <w:w w:val="105"/>
                <w:sz w:val="19"/>
              </w:rPr>
              <w:t> overview</w:t>
            </w:r>
            <w:r>
              <w:rPr>
                <w:w w:val="105"/>
                <w:sz w:val="19"/>
              </w:rPr>
              <w:t> of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study's</w:t>
            </w:r>
            <w:r>
              <w:rPr>
                <w:w w:val="105"/>
                <w:sz w:val="19"/>
              </w:rPr>
              <w:t> purpose, methodology,</w:t>
            </w:r>
            <w:r>
              <w:rPr>
                <w:w w:val="105"/>
                <w:sz w:val="19"/>
              </w:rPr>
              <w:t> key</w:t>
            </w:r>
            <w:r>
              <w:rPr>
                <w:w w:val="105"/>
                <w:sz w:val="19"/>
              </w:rPr>
              <w:t> findings,</w:t>
            </w:r>
            <w:r>
              <w:rPr>
                <w:w w:val="105"/>
                <w:sz w:val="19"/>
              </w:rPr>
              <w:t> and</w:t>
            </w:r>
            <w:r>
              <w:rPr>
                <w:w w:val="105"/>
                <w:sz w:val="19"/>
              </w:rPr>
              <w:t> implications.</w:t>
            </w:r>
            <w:r>
              <w:rPr>
                <w:w w:val="105"/>
                <w:sz w:val="19"/>
              </w:rPr>
              <w:t> However,</w:t>
            </w:r>
            <w:r>
              <w:rPr>
                <w:w w:val="105"/>
                <w:sz w:val="19"/>
              </w:rPr>
              <w:t> it</w:t>
            </w:r>
            <w:r>
              <w:rPr>
                <w:w w:val="105"/>
                <w:sz w:val="19"/>
              </w:rPr>
              <w:t> could</w:t>
            </w:r>
            <w:r>
              <w:rPr>
                <w:w w:val="105"/>
                <w:sz w:val="19"/>
              </w:rPr>
              <w:t> be improved</w:t>
            </w:r>
            <w:r>
              <w:rPr>
                <w:w w:val="105"/>
                <w:sz w:val="19"/>
              </w:rPr>
              <w:t> by</w:t>
            </w:r>
            <w:r>
              <w:rPr>
                <w:w w:val="105"/>
                <w:sz w:val="19"/>
              </w:rPr>
              <w:t> including</w:t>
            </w:r>
            <w:r>
              <w:rPr>
                <w:w w:val="105"/>
                <w:sz w:val="19"/>
              </w:rPr>
              <w:t> specific</w:t>
            </w:r>
            <w:r>
              <w:rPr>
                <w:w w:val="105"/>
                <w:sz w:val="19"/>
              </w:rPr>
              <w:t> details</w:t>
            </w:r>
            <w:r>
              <w:rPr>
                <w:w w:val="105"/>
                <w:sz w:val="19"/>
              </w:rPr>
              <w:t> on</w:t>
            </w:r>
            <w:r>
              <w:rPr>
                <w:w w:val="105"/>
                <w:sz w:val="19"/>
              </w:rPr>
              <w:t> the</w:t>
            </w:r>
            <w:r>
              <w:rPr>
                <w:w w:val="105"/>
                <w:sz w:val="19"/>
              </w:rPr>
              <w:t> leadership</w:t>
            </w:r>
            <w:r>
              <w:rPr>
                <w:w w:val="105"/>
                <w:sz w:val="19"/>
              </w:rPr>
              <w:t> behaviors studied and quantifiable data. For example, including the coefficient of determination in the abstract would give the reader a clearer idea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strength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between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leadership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behavior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and</w:t>
            </w:r>
          </w:p>
          <w:p>
            <w:pPr>
              <w:pStyle w:val="TableParagraph"/>
              <w:spacing w:line="205" w:lineRule="exact"/>
              <w:jc w:val="both"/>
              <w:rPr>
                <w:sz w:val="19"/>
              </w:rPr>
            </w:pPr>
            <w:r>
              <w:rPr>
                <w:sz w:val="19"/>
              </w:rPr>
              <w:t>employee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performance.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revised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the reviewer's feedback</w:t>
            </w:r>
          </w:p>
        </w:tc>
      </w:tr>
      <w:tr>
        <w:trPr>
          <w:trHeight w:val="916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manuscript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scientifically, correct? Please write here.</w:t>
            </w:r>
          </w:p>
        </w:tc>
        <w:tc>
          <w:tcPr>
            <w:tcW w:w="5827" w:type="dxa"/>
          </w:tcPr>
          <w:p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w w:val="105"/>
                <w:sz w:val="19"/>
              </w:rPr>
              <w:t>The manuscript appears to be scientifically sound. The authors have employed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research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methods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statistical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analyses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test their hypotheses. The study's limitations are acknowledged, and the</w:t>
            </w:r>
          </w:p>
          <w:p>
            <w:pPr>
              <w:pStyle w:val="TableParagraph"/>
              <w:spacing w:line="203" w:lineRule="exact" w:before="0"/>
              <w:rPr>
                <w:sz w:val="19"/>
              </w:rPr>
            </w:pPr>
            <w:r>
              <w:rPr>
                <w:w w:val="105"/>
                <w:sz w:val="19"/>
              </w:rPr>
              <w:t>findings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discussed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context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existing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literature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revised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the reviewer's feedback</w:t>
            </w:r>
          </w:p>
        </w:tc>
      </w:tr>
      <w:tr>
        <w:trPr>
          <w:trHeight w:val="705" w:hRule="atLeast"/>
        </w:trPr>
        <w:tc>
          <w:tcPr>
            <w:tcW w:w="3336" w:type="dxa"/>
          </w:tcPr>
          <w:p>
            <w:pPr>
              <w:pStyle w:val="TableParagraph"/>
              <w:ind w:left="47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Are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references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sufficient</w:t>
            </w:r>
          </w:p>
          <w:p>
            <w:pPr>
              <w:pStyle w:val="TableParagraph"/>
              <w:spacing w:line="230" w:lineRule="atLeast" w:before="0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and recent? If you have suggestions</w:t>
            </w:r>
            <w:r>
              <w:rPr>
                <w:b/>
                <w:spacing w:val="-1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additional</w:t>
            </w:r>
          </w:p>
        </w:tc>
        <w:tc>
          <w:tcPr>
            <w:tcW w:w="582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references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generally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sufficient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relevant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sources.</w:t>
            </w:r>
          </w:p>
          <w:p>
            <w:pPr>
              <w:pStyle w:val="TableParagraph"/>
              <w:spacing w:line="230" w:lineRule="atLeast" w:before="0"/>
              <w:rPr>
                <w:sz w:val="19"/>
              </w:rPr>
            </w:pPr>
            <w:r>
              <w:rPr>
                <w:w w:val="105"/>
                <w:sz w:val="19"/>
              </w:rPr>
              <w:t>To further enrich the literature review, the authors could consider including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more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recent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studies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leadership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crisis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situations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revised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the reviewer's feedback</w:t>
            </w:r>
          </w:p>
        </w:tc>
      </w:tr>
    </w:tbl>
    <w:p>
      <w:pPr>
        <w:pStyle w:val="TableParagraph"/>
        <w:spacing w:after="0" w:line="252" w:lineRule="auto"/>
        <w:rPr>
          <w:sz w:val="19"/>
        </w:rPr>
        <w:sectPr>
          <w:pgSz w:w="15840" w:h="12240" w:orient="landscape"/>
          <w:pgMar w:top="1380" w:bottom="280" w:left="1080" w:right="108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0"/>
        </w:rPr>
      </w:pP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6"/>
        <w:gridCol w:w="5827"/>
        <w:gridCol w:w="4017"/>
      </w:tblGrid>
      <w:tr>
        <w:trPr>
          <w:trHeight w:val="700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0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references,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please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mention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them in the review form.</w:t>
            </w:r>
          </w:p>
        </w:tc>
        <w:tc>
          <w:tcPr>
            <w:tcW w:w="582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cross-cultural</w:t>
            </w:r>
            <w:r>
              <w:rPr>
                <w:spacing w:val="45"/>
                <w:sz w:val="19"/>
              </w:rPr>
              <w:t> </w:t>
            </w:r>
            <w:r>
              <w:rPr>
                <w:spacing w:val="-2"/>
                <w:sz w:val="19"/>
              </w:rPr>
              <w:t>leadership.</w:t>
            </w:r>
          </w:p>
        </w:tc>
        <w:tc>
          <w:tcPr>
            <w:tcW w:w="4017" w:type="dxa"/>
          </w:tcPr>
          <w:p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3336" w:type="dxa"/>
          </w:tcPr>
          <w:p>
            <w:pPr>
              <w:pStyle w:val="TableParagraph"/>
              <w:spacing w:line="252" w:lineRule="auto"/>
              <w:ind w:left="470" w:right="18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Is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language/English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quality of the article suitable for scholarly communications?</w:t>
            </w:r>
          </w:p>
        </w:tc>
        <w:tc>
          <w:tcPr>
            <w:tcW w:w="5827" w:type="dxa"/>
          </w:tcPr>
          <w:p>
            <w:pPr>
              <w:pStyle w:val="TableParagraph"/>
              <w:spacing w:line="252" w:lineRule="auto"/>
              <w:rPr>
                <w:sz w:val="19"/>
              </w:rPr>
            </w:pPr>
            <w:r>
              <w:rPr>
                <w:w w:val="105"/>
                <w:sz w:val="19"/>
              </w:rPr>
              <w:t>Yes,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language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English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quality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suitable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scholarly </w:t>
            </w:r>
            <w:r>
              <w:rPr>
                <w:spacing w:val="-2"/>
                <w:w w:val="105"/>
                <w:sz w:val="19"/>
              </w:rPr>
              <w:t>communication.</w:t>
            </w:r>
          </w:p>
        </w:tc>
        <w:tc>
          <w:tcPr>
            <w:tcW w:w="4017" w:type="dxa"/>
          </w:tcPr>
          <w:p>
            <w:pPr>
              <w:pStyle w:val="TableParagraph"/>
              <w:spacing w:line="252" w:lineRule="auto"/>
              <w:ind w:right="5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manuscript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revised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the reviewer's feedback</w:t>
            </w:r>
          </w:p>
        </w:tc>
      </w:tr>
      <w:tr>
        <w:trPr>
          <w:trHeight w:val="1180" w:hRule="atLeast"/>
        </w:trPr>
        <w:tc>
          <w:tcPr>
            <w:tcW w:w="333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b/>
                <w:spacing w:val="2"/>
                <w:sz w:val="19"/>
                <w:u w:val="single"/>
              </w:rPr>
              <w:t>Optional/General</w:t>
            </w:r>
            <w:r>
              <w:rPr>
                <w:b/>
                <w:spacing w:val="26"/>
                <w:sz w:val="19"/>
              </w:rPr>
              <w:t> </w:t>
            </w:r>
            <w:r>
              <w:rPr>
                <w:spacing w:val="-2"/>
                <w:sz w:val="19"/>
              </w:rPr>
              <w:t>comments</w:t>
            </w:r>
          </w:p>
        </w:tc>
        <w:tc>
          <w:tcPr>
            <w:tcW w:w="5827" w:type="dxa"/>
          </w:tcPr>
          <w:p>
            <w:pPr>
              <w:pStyle w:val="TableParagraph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NA</w:t>
            </w:r>
          </w:p>
        </w:tc>
        <w:tc>
          <w:tcPr>
            <w:tcW w:w="4017" w:type="dxa"/>
          </w:tcPr>
          <w:p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0"/>
        <w:rPr>
          <w:b/>
          <w:sz w:val="19"/>
        </w:rPr>
      </w:pPr>
    </w:p>
    <w:p>
      <w:pPr>
        <w:spacing w:line="240" w:lineRule="auto" w:before="59"/>
        <w:rPr>
          <w:b/>
          <w:sz w:val="19"/>
        </w:rPr>
      </w:pPr>
    </w:p>
    <w:p>
      <w:pPr>
        <w:pStyle w:val="BodyText"/>
        <w:ind w:left="369"/>
        <w:rPr>
          <w:rFonts w:ascii="Arial"/>
        </w:rPr>
      </w:pPr>
      <w:r>
        <w:rPr>
          <w:rFonts w:ascii="Arial"/>
          <w:color w:val="000000"/>
          <w:w w:val="105"/>
          <w:highlight w:val="yellow"/>
          <w:u w:val="single"/>
        </w:rPr>
        <w:t>PART</w:t>
      </w:r>
      <w:r>
        <w:rPr>
          <w:rFonts w:ascii="Arial"/>
          <w:color w:val="000000"/>
          <w:spacing w:val="52"/>
          <w:w w:val="105"/>
          <w:highlight w:val="yellow"/>
          <w:u w:val="single"/>
        </w:rPr>
        <w:t> </w:t>
      </w:r>
      <w:r>
        <w:rPr>
          <w:rFonts w:ascii="Arial"/>
          <w:color w:val="000000"/>
          <w:spacing w:val="-7"/>
          <w:w w:val="105"/>
          <w:highlight w:val="yellow"/>
          <w:u w:val="single"/>
        </w:rPr>
        <w:t>2:</w:t>
      </w:r>
    </w:p>
    <w:p>
      <w:pPr>
        <w:pStyle w:val="BodyText"/>
        <w:spacing w:before="8"/>
        <w:rPr>
          <w:rFonts w:ascii="Arial"/>
          <w:sz w:val="20"/>
        </w:rPr>
      </w:pP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3"/>
        <w:gridCol w:w="4411"/>
        <w:gridCol w:w="4406"/>
      </w:tblGrid>
      <w:tr>
        <w:trPr>
          <w:trHeight w:val="921" w:hRule="atLeast"/>
        </w:trPr>
        <w:tc>
          <w:tcPr>
            <w:tcW w:w="4363" w:type="dxa"/>
          </w:tcPr>
          <w:p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4411" w:type="dxa"/>
          </w:tcPr>
          <w:p>
            <w:pPr>
              <w:pStyle w:val="TableParagraph"/>
              <w:spacing w:before="4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Reviewer’s</w:t>
            </w:r>
            <w:r>
              <w:rPr>
                <w:rFonts w:ascii="Arial" w:hAnsi="Arial"/>
                <w:b/>
                <w:spacing w:val="42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comment</w:t>
            </w:r>
          </w:p>
        </w:tc>
        <w:tc>
          <w:tcPr>
            <w:tcW w:w="4406" w:type="dxa"/>
          </w:tcPr>
          <w:p>
            <w:pPr>
              <w:pStyle w:val="TableParagraph"/>
              <w:spacing w:line="252" w:lineRule="auto" w:before="4"/>
              <w:ind w:left="4" w:right="9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Author’s comment </w:t>
            </w:r>
            <w:r>
              <w:rPr>
                <w:rFonts w:ascii="Arial" w:hAnsi="Arial"/>
                <w:i/>
                <w:w w:val="105"/>
                <w:sz w:val="19"/>
              </w:rPr>
              <w:t>(if agreed with reviewer, correct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the</w:t>
            </w:r>
            <w:r>
              <w:rPr>
                <w:rFonts w:ascii="Arial" w:hAnsi="Arial"/>
                <w:i/>
                <w:spacing w:val="-4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manuscript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and</w:t>
            </w:r>
            <w:r>
              <w:rPr>
                <w:rFonts w:ascii="Arial" w:hAnsi="Arial"/>
                <w:i/>
                <w:spacing w:val="-4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highlight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that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part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in the manuscript. It is mandatory that authors</w:t>
            </w:r>
          </w:p>
          <w:p>
            <w:pPr>
              <w:pStyle w:val="TableParagraph"/>
              <w:spacing w:line="206" w:lineRule="exact" w:before="3"/>
              <w:ind w:left="4"/>
              <w:rPr>
                <w:rFonts w:ascii="Arial"/>
                <w:i/>
                <w:sz w:val="19"/>
              </w:rPr>
            </w:pPr>
            <w:r>
              <w:rPr>
                <w:rFonts w:ascii="Arial"/>
                <w:i/>
                <w:w w:val="105"/>
                <w:sz w:val="19"/>
              </w:rPr>
              <w:t>should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write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his/her</w:t>
            </w:r>
            <w:r>
              <w:rPr>
                <w:rFonts w:ascii="Arial"/>
                <w:i/>
                <w:spacing w:val="-7"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</w:rPr>
              <w:t>feedback</w:t>
            </w:r>
            <w:r>
              <w:rPr>
                <w:rFonts w:asci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/>
                <w:i/>
                <w:spacing w:val="-2"/>
                <w:w w:val="105"/>
                <w:sz w:val="19"/>
              </w:rPr>
              <w:t>here)</w:t>
            </w:r>
          </w:p>
        </w:tc>
      </w:tr>
      <w:tr>
        <w:trPr>
          <w:trHeight w:val="916" w:hRule="atLeast"/>
        </w:trPr>
        <w:tc>
          <w:tcPr>
            <w:tcW w:w="4363" w:type="dxa"/>
          </w:tcPr>
          <w:p>
            <w:pPr>
              <w:pStyle w:val="TableParagraph"/>
              <w:spacing w:before="15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Are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there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ethical</w:t>
            </w:r>
            <w:r>
              <w:rPr>
                <w:rFonts w:ascii="Arial"/>
                <w:b/>
                <w:spacing w:val="-5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issues</w:t>
            </w:r>
            <w:r>
              <w:rPr>
                <w:rFonts w:ascii="Arial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in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w w:val="105"/>
                <w:sz w:val="19"/>
              </w:rPr>
              <w:t>this</w:t>
            </w:r>
            <w:r>
              <w:rPr>
                <w:rFonts w:ascii="Arial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9"/>
              </w:rPr>
              <w:t>manuscript?</w:t>
            </w:r>
          </w:p>
        </w:tc>
        <w:tc>
          <w:tcPr>
            <w:tcW w:w="4411" w:type="dxa"/>
          </w:tcPr>
          <w:p>
            <w:pPr>
              <w:pStyle w:val="TableParagraph"/>
              <w:spacing w:line="252" w:lineRule="auto" w:before="4"/>
              <w:rPr>
                <w:rFonts w:ascii="Arial"/>
                <w:i/>
                <w:sz w:val="19"/>
              </w:rPr>
            </w:pPr>
            <w:r>
              <w:rPr>
                <w:rFonts w:ascii="Arial"/>
                <w:i/>
                <w:w w:val="105"/>
                <w:sz w:val="19"/>
                <w:u w:val="single"/>
              </w:rPr>
              <w:t>(If</w:t>
            </w:r>
            <w:r>
              <w:rPr>
                <w:rFonts w:ascii="Arial"/>
                <w:i/>
                <w:spacing w:val="-5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yes,</w:t>
            </w:r>
            <w:r>
              <w:rPr>
                <w:rFonts w:ascii="Arial"/>
                <w:i/>
                <w:spacing w:val="-5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Kindly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please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write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down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the</w:t>
            </w:r>
            <w:r>
              <w:rPr>
                <w:rFonts w:ascii="Arial"/>
                <w:i/>
                <w:spacing w:val="-4"/>
                <w:w w:val="105"/>
                <w:sz w:val="19"/>
                <w:u w:val="single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ethical</w:t>
            </w:r>
            <w:r>
              <w:rPr>
                <w:rFonts w:ascii="Arial"/>
                <w:i/>
                <w:w w:val="105"/>
                <w:sz w:val="19"/>
              </w:rPr>
              <w:t> </w:t>
            </w:r>
            <w:r>
              <w:rPr>
                <w:rFonts w:ascii="Arial"/>
                <w:i/>
                <w:w w:val="105"/>
                <w:sz w:val="19"/>
                <w:u w:val="single"/>
              </w:rPr>
              <w:t>issues here in details)</w:t>
            </w:r>
          </w:p>
        </w:tc>
        <w:tc>
          <w:tcPr>
            <w:tcW w:w="4406" w:type="dxa"/>
          </w:tcPr>
          <w:p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sectPr>
      <w:pgSz w:w="15840" w:h="12240" w:orient="landscape"/>
      <w:pgMar w:top="1380" w:bottom="28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b/>
      <w:bCs/>
      <w:sz w:val="19"/>
      <w:szCs w:val="1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5"/>
      <w:ind w:left="110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2025-03-27T08:38:01Z</dcterms:created>
  <dcterms:modified xsi:type="dcterms:W3CDTF">2025-03-27T08:38:01Z</dcterms:modified>
</cp:coreProperties>
</file>