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E4B7CF" w14:textId="77777777" w:rsidR="009D4ADC" w:rsidRDefault="006D0E79" w:rsidP="000F7848">
      <w:pPr>
        <w:jc w:val="right"/>
        <w:rPr>
          <w:rFonts w:ascii="Times New Roman" w:hAnsi="Times New Roman" w:cs="Times New Roman"/>
          <w:b/>
          <w:bCs/>
          <w:sz w:val="24"/>
          <w:szCs w:val="24"/>
        </w:rPr>
      </w:pPr>
      <w:r>
        <w:rPr>
          <w:rFonts w:ascii="Times New Roman" w:hAnsi="Times New Roman" w:cs="Times New Roman"/>
          <w:b/>
          <w:bCs/>
          <w:sz w:val="24"/>
          <w:szCs w:val="24"/>
        </w:rPr>
        <w:t>Curriculum Models for Teaching English and Chinese: A Comparative Analysis</w:t>
      </w:r>
    </w:p>
    <w:p w14:paraId="2B6D64DC" w14:textId="77777777" w:rsidR="009D4ADC" w:rsidRDefault="006D0E79">
      <w:pPr>
        <w:jc w:val="both"/>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t>Abstract</w:t>
      </w:r>
    </w:p>
    <w:p w14:paraId="4175563F" w14:textId="77777777" w:rsidR="00251F9F" w:rsidRDefault="00251F9F">
      <w:pPr>
        <w:jc w:val="both"/>
        <w:rPr>
          <w:rFonts w:ascii="Times New Roman" w:hAnsi="Times New Roman" w:cs="Times New Roman"/>
          <w:sz w:val="24"/>
          <w:szCs w:val="24"/>
        </w:rPr>
      </w:pPr>
      <w:r w:rsidRPr="00251F9F">
        <w:rPr>
          <w:rFonts w:ascii="Times New Roman" w:hAnsi="Times New Roman" w:cs="Times New Roman"/>
          <w:sz w:val="24"/>
          <w:szCs w:val="24"/>
        </w:rPr>
        <w:t>The study explores traditional and modern teaching methodologies, such as communicative language teaching (CLT) and Task-Based Learning (TBL), highlighting their adaption to address the specific features of each language.  English, as a global lingua franca, and Chinese, with its increasing global influence, pose distinct learning challenges due to their unique linguistic structures and cultural contexts. English curricula often emphasize fluency and intercultural competence, while Chinese instruction prioritizes character recognition and tonal accuracy. With this in mind, this is a qualitative approach by reviewing research papers. As a result, the integration of technology, including AI tools and digital platforms, has significantly enhanced teaching outcomes, providing tailored learning experiences. Furthermore, the role of globalization in shaping curriculum priorities is examined, particularly in fostering intercultural understanding and bilingual competencies. Case studies of the United States, the United Kingdom, China, and Taiwan illustrate varied approaches to English and Chinese language instruction, emphasizing the importance of balancing traditional literacy-focused methods with interactive, learner-centered strategies. Hybrid models that integrate both languages are proposed as effective frameworks for promoting multilingual proficiency. The study concludes by recommending curriculum designs that incorporate cultural content and advanced technologies to meet diverse learner needs in a globalized world. These insights inform educators and policymakers in designing inclusive and effective language education systems</w:t>
      </w:r>
      <w:r>
        <w:rPr>
          <w:rFonts w:ascii="Times New Roman" w:hAnsi="Times New Roman" w:cs="Times New Roman"/>
          <w:sz w:val="24"/>
          <w:szCs w:val="24"/>
        </w:rPr>
        <w:t>.</w:t>
      </w:r>
    </w:p>
    <w:p w14:paraId="3E81278A" w14:textId="24AF3661" w:rsidR="009D4ADC" w:rsidRDefault="006D0E79">
      <w:pPr>
        <w:jc w:val="both"/>
        <w:rPr>
          <w:rFonts w:ascii="Times New Roman" w:hAnsi="Times New Roman" w:cs="Times New Roman"/>
          <w:sz w:val="24"/>
          <w:szCs w:val="24"/>
        </w:rPr>
      </w:pPr>
      <w:r>
        <w:rPr>
          <w:rFonts w:ascii="Times New Roman" w:hAnsi="Times New Roman" w:cs="Times New Roman"/>
          <w:b/>
          <w:bCs/>
          <w:sz w:val="24"/>
          <w:szCs w:val="24"/>
        </w:rPr>
        <w:t>Keywords:</w:t>
      </w:r>
      <w:r>
        <w:rPr>
          <w:rFonts w:ascii="Times New Roman" w:hAnsi="Times New Roman" w:cs="Times New Roman"/>
          <w:sz w:val="24"/>
          <w:szCs w:val="24"/>
        </w:rPr>
        <w:t xml:space="preserve"> Curriculum models, English language teaching, Chinese language teaching,</w:t>
      </w:r>
      <w:r w:rsidR="00251F9F">
        <w:rPr>
          <w:rFonts w:ascii="Times New Roman" w:hAnsi="Times New Roman" w:cs="Times New Roman"/>
          <w:sz w:val="24"/>
          <w:szCs w:val="24"/>
        </w:rPr>
        <w:t xml:space="preserve"> </w:t>
      </w:r>
      <w:r>
        <w:rPr>
          <w:rFonts w:ascii="Times New Roman" w:hAnsi="Times New Roman" w:cs="Times New Roman"/>
          <w:sz w:val="24"/>
          <w:szCs w:val="24"/>
        </w:rPr>
        <w:t>intercultural competence</w:t>
      </w:r>
      <w:r w:rsidR="00251F9F">
        <w:rPr>
          <w:rFonts w:ascii="Times New Roman" w:hAnsi="Times New Roman" w:cs="Times New Roman"/>
          <w:sz w:val="24"/>
          <w:szCs w:val="24"/>
        </w:rPr>
        <w:t xml:space="preserve">, technology integration, bilingual education. </w:t>
      </w:r>
    </w:p>
    <w:p w14:paraId="7BD6B225" w14:textId="70C5F204"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6CCCAA99" w14:textId="77777777" w:rsidR="00251F9F" w:rsidRDefault="00251F9F" w:rsidP="00251F9F">
      <w:pPr>
        <w:ind w:firstLineChars="200" w:firstLine="480"/>
        <w:jc w:val="both"/>
        <w:rPr>
          <w:rFonts w:ascii="Times New Roman" w:hAnsi="Times New Roman" w:cs="Times New Roman"/>
          <w:sz w:val="24"/>
          <w:szCs w:val="24"/>
        </w:rPr>
      </w:pPr>
      <w:r w:rsidRPr="00251F9F">
        <w:rPr>
          <w:rFonts w:ascii="Times New Roman" w:hAnsi="Times New Roman" w:cs="Times New Roman"/>
          <w:sz w:val="24"/>
          <w:szCs w:val="24"/>
        </w:rPr>
        <w:t xml:space="preserve">The teaching of English and Chinese as a second languages have garnered significant attention due to their global prominence and the increasing demand for bilingual and multilingual competencies in a globalized world. English, as a global lingua franca, facilitates international communication across academic, business, and technological domains (Crystal, 2003; </w:t>
      </w:r>
      <w:proofErr w:type="spellStart"/>
      <w:r w:rsidRPr="00251F9F">
        <w:rPr>
          <w:rFonts w:ascii="Times New Roman" w:hAnsi="Times New Roman" w:cs="Times New Roman"/>
          <w:sz w:val="24"/>
          <w:szCs w:val="24"/>
        </w:rPr>
        <w:t>Graddol</w:t>
      </w:r>
      <w:proofErr w:type="spellEnd"/>
      <w:r w:rsidRPr="00251F9F">
        <w:rPr>
          <w:rFonts w:ascii="Times New Roman" w:hAnsi="Times New Roman" w:cs="Times New Roman"/>
          <w:sz w:val="24"/>
          <w:szCs w:val="24"/>
        </w:rPr>
        <w:t>, 2006). Mandarin Chinese has gained importance because of China's increased economic power and geopolitical clout and thus became essential for worldwide students (Pan, 2015). Different linguistic patterns alongside cultural foundations of these languages create distinct learning barriers and possibilities for which language teachers need specially designed educational programs to handle unique elements.</w:t>
      </w:r>
    </w:p>
    <w:p w14:paraId="42B80841" w14:textId="17A4840C" w:rsidR="00251F9F" w:rsidRDefault="00251F9F" w:rsidP="00251F9F">
      <w:pPr>
        <w:ind w:firstLineChars="200" w:firstLine="480"/>
        <w:jc w:val="both"/>
        <w:rPr>
          <w:rFonts w:ascii="Times New Roman" w:hAnsi="Times New Roman" w:cs="Times New Roman"/>
          <w:sz w:val="24"/>
          <w:szCs w:val="24"/>
        </w:rPr>
      </w:pPr>
      <w:r w:rsidRPr="00251F9F">
        <w:rPr>
          <w:rFonts w:ascii="Times New Roman" w:hAnsi="Times New Roman" w:cs="Times New Roman"/>
          <w:sz w:val="24"/>
          <w:szCs w:val="24"/>
        </w:rPr>
        <w:t xml:space="preserve">The purpose of this investigation is to evaluate the instructional strategies of English and Chinese curriculum models as well as their linguistic barriers and cultural teaching aspects. The Chinese education system focuses on teaching students character recognition followed by tonal accuracy and developing literacy skills according to Ellis &amp; </w:t>
      </w:r>
      <w:proofErr w:type="spellStart"/>
      <w:r w:rsidRPr="00251F9F">
        <w:rPr>
          <w:rFonts w:ascii="Times New Roman" w:hAnsi="Times New Roman" w:cs="Times New Roman"/>
          <w:sz w:val="24"/>
          <w:szCs w:val="24"/>
        </w:rPr>
        <w:t>Shintani</w:t>
      </w:r>
      <w:proofErr w:type="spellEnd"/>
      <w:r w:rsidRPr="00251F9F">
        <w:rPr>
          <w:rFonts w:ascii="Times New Roman" w:hAnsi="Times New Roman" w:cs="Times New Roman"/>
          <w:sz w:val="24"/>
          <w:szCs w:val="24"/>
        </w:rPr>
        <w:t xml:space="preserve"> (2013) and Xing (2006) whereas English education focuses on fluency and communicative competence and intercultural understanding. Electronic tools that use artificial intelligence </w:t>
      </w:r>
      <w:r w:rsidRPr="00251F9F">
        <w:rPr>
          <w:rFonts w:ascii="Times New Roman" w:hAnsi="Times New Roman" w:cs="Times New Roman"/>
          <w:sz w:val="24"/>
          <w:szCs w:val="24"/>
        </w:rPr>
        <w:lastRenderedPageBreak/>
        <w:t xml:space="preserve">together with digital systems have evolved language teaching by providing students with individualized learning situations (Godwin-Jones, 2022; Huang, 2024). These learning models produce different effectiveness results in educational settings because of linguistic distance alongside cognitive load and sociocultural influences according to </w:t>
      </w:r>
      <w:proofErr w:type="spellStart"/>
      <w:r w:rsidRPr="00251F9F">
        <w:rPr>
          <w:rFonts w:ascii="Times New Roman" w:hAnsi="Times New Roman" w:cs="Times New Roman"/>
          <w:sz w:val="24"/>
          <w:szCs w:val="24"/>
        </w:rPr>
        <w:t>Odlin</w:t>
      </w:r>
      <w:proofErr w:type="spellEnd"/>
      <w:r w:rsidRPr="00251F9F">
        <w:rPr>
          <w:rFonts w:ascii="Times New Roman" w:hAnsi="Times New Roman" w:cs="Times New Roman"/>
          <w:sz w:val="24"/>
          <w:szCs w:val="24"/>
        </w:rPr>
        <w:t xml:space="preserve"> (2021) and Gao (2010). Learning languages under global conditions has a critical impact on education. Two standardized proficiency benchmarks exist for English and Chinese as confirmed by the Common European Framework of Reference for Languages (CEFR) and </w:t>
      </w:r>
      <w:proofErr w:type="spellStart"/>
      <w:r w:rsidRPr="00251F9F">
        <w:rPr>
          <w:rFonts w:ascii="Times New Roman" w:hAnsi="Times New Roman" w:cs="Times New Roman"/>
          <w:sz w:val="24"/>
          <w:szCs w:val="24"/>
        </w:rPr>
        <w:t>Hanyu</w:t>
      </w:r>
      <w:proofErr w:type="spellEnd"/>
      <w:r w:rsidRPr="00251F9F">
        <w:rPr>
          <w:rFonts w:ascii="Times New Roman" w:hAnsi="Times New Roman" w:cs="Times New Roman"/>
          <w:sz w:val="24"/>
          <w:szCs w:val="24"/>
        </w:rPr>
        <w:t xml:space="preserve"> </w:t>
      </w:r>
      <w:proofErr w:type="spellStart"/>
      <w:r w:rsidRPr="00251F9F">
        <w:rPr>
          <w:rFonts w:ascii="Times New Roman" w:hAnsi="Times New Roman" w:cs="Times New Roman"/>
          <w:sz w:val="24"/>
          <w:szCs w:val="24"/>
        </w:rPr>
        <w:t>Shuiping</w:t>
      </w:r>
      <w:proofErr w:type="spellEnd"/>
      <w:r w:rsidRPr="00251F9F">
        <w:rPr>
          <w:rFonts w:ascii="Times New Roman" w:hAnsi="Times New Roman" w:cs="Times New Roman"/>
          <w:sz w:val="24"/>
          <w:szCs w:val="24"/>
        </w:rPr>
        <w:t xml:space="preserve"> </w:t>
      </w:r>
      <w:proofErr w:type="spellStart"/>
      <w:r w:rsidRPr="00251F9F">
        <w:rPr>
          <w:rFonts w:ascii="Times New Roman" w:hAnsi="Times New Roman" w:cs="Times New Roman"/>
          <w:sz w:val="24"/>
          <w:szCs w:val="24"/>
        </w:rPr>
        <w:t>Kaoshi</w:t>
      </w:r>
      <w:proofErr w:type="spellEnd"/>
      <w:r w:rsidRPr="00251F9F">
        <w:rPr>
          <w:rFonts w:ascii="Times New Roman" w:hAnsi="Times New Roman" w:cs="Times New Roman"/>
          <w:sz w:val="24"/>
          <w:szCs w:val="24"/>
        </w:rPr>
        <w:t xml:space="preserve"> (HSK) respectively which promote global mobility and multicultural interaction (Murray, 2016; Liu, 2022). The cultural aspects in language education keep their essential value because language enables students to demonstrate cultural principles and social customs (Byram</w:t>
      </w:r>
      <w:r w:rsidR="00404078">
        <w:rPr>
          <w:rFonts w:ascii="Times New Roman" w:hAnsi="Times New Roman" w:cs="Times New Roman"/>
          <w:sz w:val="24"/>
          <w:szCs w:val="24"/>
        </w:rPr>
        <w:t>, 2018</w:t>
      </w:r>
      <w:r w:rsidRPr="00251F9F">
        <w:rPr>
          <w:rFonts w:ascii="Times New Roman" w:hAnsi="Times New Roman" w:cs="Times New Roman"/>
          <w:sz w:val="24"/>
          <w:szCs w:val="24"/>
        </w:rPr>
        <w:t>). The paper investigates cultural teaching elements within English and Chinese educational programs to demonstrate the importance of building intercultural skills with language fluency.</w:t>
      </w:r>
    </w:p>
    <w:p w14:paraId="74E267EE" w14:textId="056B3395" w:rsidR="00251F9F" w:rsidRDefault="00251F9F" w:rsidP="00251F9F">
      <w:pPr>
        <w:ind w:firstLineChars="200" w:firstLine="480"/>
        <w:jc w:val="both"/>
        <w:rPr>
          <w:rFonts w:ascii="Times New Roman" w:hAnsi="Times New Roman" w:cs="Times New Roman"/>
          <w:sz w:val="24"/>
          <w:szCs w:val="24"/>
        </w:rPr>
      </w:pPr>
      <w:r w:rsidRPr="00251F9F">
        <w:rPr>
          <w:rFonts w:ascii="Times New Roman" w:hAnsi="Times New Roman" w:cs="Times New Roman"/>
          <w:sz w:val="24"/>
          <w:szCs w:val="24"/>
        </w:rPr>
        <w:t>The paper presents United States, United Kingdom, China and Taiwan case studies to show different English and Chinese teaching methods while advocating for incorporating both traditional reading instruction and interactive learner-focused approaches. The globalized world demands effective multilingual proficiency frameworks and researchers support the implementation of hybrid models which combine two languages (García &amp; Lin, 2017). This investigative study investigates curriculum models through a structural, pedagogical and cultural framework to generate valuable information which benefits language education system design for educators and policymakers</w:t>
      </w:r>
      <w:r>
        <w:rPr>
          <w:rFonts w:ascii="Times New Roman" w:hAnsi="Times New Roman" w:cs="Times New Roman"/>
          <w:sz w:val="24"/>
          <w:szCs w:val="24"/>
        </w:rPr>
        <w:t xml:space="preserve">. </w:t>
      </w:r>
    </w:p>
    <w:p w14:paraId="7CA69A37" w14:textId="7893DDBE" w:rsidR="00251F9F" w:rsidRDefault="00251F9F" w:rsidP="00251F9F">
      <w:pPr>
        <w:jc w:val="both"/>
        <w:rPr>
          <w:rFonts w:ascii="Times New Roman" w:hAnsi="Times New Roman" w:cs="Times New Roman"/>
          <w:b/>
          <w:bCs/>
          <w:sz w:val="24"/>
          <w:szCs w:val="24"/>
        </w:rPr>
      </w:pPr>
      <w:r w:rsidRPr="00251F9F">
        <w:rPr>
          <w:rFonts w:ascii="Times New Roman" w:hAnsi="Times New Roman" w:cs="Times New Roman"/>
          <w:b/>
          <w:bCs/>
          <w:sz w:val="24"/>
          <w:szCs w:val="24"/>
        </w:rPr>
        <w:t xml:space="preserve">Methodology </w:t>
      </w:r>
    </w:p>
    <w:p w14:paraId="0D3CF2E0" w14:textId="0D3F6F5B" w:rsidR="00251F9F" w:rsidRDefault="00251F9F" w:rsidP="00251F9F">
      <w:pPr>
        <w:ind w:firstLineChars="200" w:firstLine="480"/>
        <w:jc w:val="both"/>
        <w:rPr>
          <w:rFonts w:ascii="Times New Roman" w:hAnsi="Times New Roman" w:cs="Times New Roman"/>
          <w:sz w:val="24"/>
          <w:szCs w:val="24"/>
        </w:rPr>
      </w:pPr>
      <w:r w:rsidRPr="00251F9F">
        <w:rPr>
          <w:rFonts w:ascii="Times New Roman" w:hAnsi="Times New Roman" w:cs="Times New Roman"/>
          <w:sz w:val="24"/>
          <w:szCs w:val="24"/>
        </w:rPr>
        <w:t xml:space="preserve">This study employs a qualitative research approach, primarily relying on a systematic literature review to compare curriculum models for teaching English and Chinese. The research design is structured to address the key research questions and hypotheses, focusing on the differences in curriculum structure, pedagogical strategies, and cultural influences. Data is collected from secondary sources, including academic journals, educational frameworks, case studies, and technologies tools. Peer-reviewed articles and documents such as the common European Framework of Reference for Language (CEFR) for English and the </w:t>
      </w:r>
      <w:proofErr w:type="spellStart"/>
      <w:r w:rsidRPr="00251F9F">
        <w:rPr>
          <w:rFonts w:ascii="Times New Roman" w:hAnsi="Times New Roman" w:cs="Times New Roman"/>
          <w:sz w:val="24"/>
          <w:szCs w:val="24"/>
        </w:rPr>
        <w:t>Hanyu</w:t>
      </w:r>
      <w:proofErr w:type="spellEnd"/>
      <w:r w:rsidRPr="00251F9F">
        <w:rPr>
          <w:rFonts w:ascii="Times New Roman" w:hAnsi="Times New Roman" w:cs="Times New Roman"/>
          <w:sz w:val="24"/>
          <w:szCs w:val="24"/>
        </w:rPr>
        <w:t xml:space="preserve"> </w:t>
      </w:r>
      <w:proofErr w:type="spellStart"/>
      <w:r w:rsidRPr="00251F9F">
        <w:rPr>
          <w:rFonts w:ascii="Times New Roman" w:hAnsi="Times New Roman" w:cs="Times New Roman"/>
          <w:sz w:val="24"/>
          <w:szCs w:val="24"/>
        </w:rPr>
        <w:t>Shuiping</w:t>
      </w:r>
      <w:proofErr w:type="spellEnd"/>
      <w:r w:rsidRPr="00251F9F">
        <w:rPr>
          <w:rFonts w:ascii="Times New Roman" w:hAnsi="Times New Roman" w:cs="Times New Roman"/>
          <w:sz w:val="24"/>
          <w:szCs w:val="24"/>
        </w:rPr>
        <w:t xml:space="preserve"> </w:t>
      </w:r>
      <w:proofErr w:type="spellStart"/>
      <w:r w:rsidRPr="00251F9F">
        <w:rPr>
          <w:rFonts w:ascii="Times New Roman" w:hAnsi="Times New Roman" w:cs="Times New Roman"/>
          <w:sz w:val="24"/>
          <w:szCs w:val="24"/>
        </w:rPr>
        <w:t>Kaoshi</w:t>
      </w:r>
      <w:proofErr w:type="spellEnd"/>
      <w:r w:rsidRPr="00251F9F">
        <w:rPr>
          <w:rFonts w:ascii="Times New Roman" w:hAnsi="Times New Roman" w:cs="Times New Roman"/>
          <w:sz w:val="24"/>
          <w:szCs w:val="24"/>
        </w:rPr>
        <w:t xml:space="preserve"> (HSK) for Chinese are analyzed to identify trends and patterns. Case studies from the United States, the United Kingdom, China, and Taiwan are included to illustrate practical implementations of these models. Thematic analysis is used to categorize data into themes such as communicative competence, character recognition, cultural integration, and globalization. Ethical considerations are addressed by using publicly available sources, proper citation, and maintaining objectivity. Limitations include reliance on secondary data, a focus on specific regions, and temporal constraints. To ensure validity and reliability, multiple sources are cross-referenced, and findings are contextualized within the broader literature. This methodology provides a comprehensive framework for analyzing curriculum models, offering insights into the effective language teaching strategies in a globalized world</w:t>
      </w:r>
      <w:r>
        <w:rPr>
          <w:rFonts w:ascii="Times New Roman" w:hAnsi="Times New Roman" w:cs="Times New Roman"/>
          <w:sz w:val="24"/>
          <w:szCs w:val="24"/>
        </w:rPr>
        <w:t xml:space="preserve">. </w:t>
      </w:r>
    </w:p>
    <w:p w14:paraId="767D2D8C" w14:textId="2779F872"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Purpose and Scope of the Study</w:t>
      </w:r>
    </w:p>
    <w:p w14:paraId="3B495AA8"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lastRenderedPageBreak/>
        <w:t>The study aims to compare curriculum models for teaching English and Chinese, two of the world’s most spoken languages, and evaluate their effectiveness in diverse educational contexts. As the demand for bilingualism rises, we require to understand how these languages should effectively teach. For educators and policy makers the comparative analysis of these continent specific curriculum models is important because it can be used to help in the development of better language teaching strategies (Davies, 2005).</w:t>
      </w:r>
    </w:p>
    <w:p w14:paraId="0827B02F"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Importance of Comparing English and Chinese Language Teaching</w:t>
      </w:r>
    </w:p>
    <w:p w14:paraId="759EA3AF" w14:textId="37194C89"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English is often regarded as the global lingua franca, facilitating communication across borders and cultures (Crystal, 2003). Its status is further solidified by its dominance in academia, business, and technology (</w:t>
      </w:r>
      <w:proofErr w:type="spellStart"/>
      <w:r>
        <w:rPr>
          <w:rFonts w:ascii="Times New Roman" w:hAnsi="Times New Roman" w:cs="Times New Roman"/>
          <w:sz w:val="24"/>
          <w:szCs w:val="24"/>
        </w:rPr>
        <w:t>Graddol</w:t>
      </w:r>
      <w:proofErr w:type="spellEnd"/>
      <w:r>
        <w:rPr>
          <w:rFonts w:ascii="Times New Roman" w:hAnsi="Times New Roman" w:cs="Times New Roman"/>
          <w:sz w:val="24"/>
          <w:szCs w:val="24"/>
        </w:rPr>
        <w:t xml:space="preserve">, 2006). English's status as a bridge language is established, but so too is the role of Chinese, particularly Mandarin, as China has risen economically and so has the number of speakers around the world (Pan, 2015). The focus of this paper will be to investigate how both languages are taught in different educational systems – the problems and strategies for each language. To understand approaches aimed at these different areas of language and different language learners (Ellis &amp; </w:t>
      </w:r>
      <w:proofErr w:type="spellStart"/>
      <w:r>
        <w:rPr>
          <w:rFonts w:ascii="Times New Roman" w:hAnsi="Times New Roman" w:cs="Times New Roman"/>
          <w:sz w:val="24"/>
          <w:szCs w:val="24"/>
        </w:rPr>
        <w:t>Shintani</w:t>
      </w:r>
      <w:proofErr w:type="spellEnd"/>
      <w:r>
        <w:rPr>
          <w:rFonts w:ascii="Times New Roman" w:hAnsi="Times New Roman" w:cs="Times New Roman"/>
          <w:sz w:val="24"/>
          <w:szCs w:val="24"/>
        </w:rPr>
        <w:t>, 2013), the comparison is important. This should not be interpreted either that the effectiveness of language teaching is dependent on linguistic competence only, rather intercultural communicative competence is increasingly important in an era of globalization (</w:t>
      </w:r>
      <w:r w:rsidR="00D4256C">
        <w:rPr>
          <w:rFonts w:ascii="Times New Roman" w:hAnsi="Times New Roman" w:cs="Times New Roman"/>
          <w:sz w:val="24"/>
          <w:szCs w:val="24"/>
        </w:rPr>
        <w:t>Sharifian</w:t>
      </w:r>
      <w:r>
        <w:rPr>
          <w:rFonts w:ascii="Times New Roman" w:hAnsi="Times New Roman" w:cs="Times New Roman"/>
          <w:sz w:val="24"/>
          <w:szCs w:val="24"/>
        </w:rPr>
        <w:t xml:space="preserve">, </w:t>
      </w:r>
      <w:r w:rsidR="00D4256C">
        <w:rPr>
          <w:rFonts w:ascii="Times New Roman" w:hAnsi="Times New Roman" w:cs="Times New Roman"/>
          <w:sz w:val="24"/>
          <w:szCs w:val="24"/>
        </w:rPr>
        <w:t>2013</w:t>
      </w:r>
      <w:r>
        <w:rPr>
          <w:rFonts w:ascii="Times New Roman" w:hAnsi="Times New Roman" w:cs="Times New Roman"/>
          <w:sz w:val="24"/>
          <w:szCs w:val="24"/>
        </w:rPr>
        <w:t>). As a result, it is necessary to analyze curriculum models of English and Chinese in not only their linguistic outcomes but whether they encourage cultural understanding and sensitivity (</w:t>
      </w:r>
      <w:r w:rsidR="00D4256C">
        <w:rPr>
          <w:rFonts w:ascii="Times New Roman" w:hAnsi="Times New Roman" w:cs="Times New Roman"/>
          <w:sz w:val="24"/>
          <w:szCs w:val="24"/>
        </w:rPr>
        <w:t>Yang</w:t>
      </w:r>
      <w:r>
        <w:rPr>
          <w:rFonts w:ascii="Times New Roman" w:hAnsi="Times New Roman" w:cs="Times New Roman"/>
          <w:sz w:val="24"/>
          <w:szCs w:val="24"/>
        </w:rPr>
        <w:t xml:space="preserve">, </w:t>
      </w:r>
      <w:r w:rsidR="00D4256C">
        <w:rPr>
          <w:rFonts w:ascii="Times New Roman" w:hAnsi="Times New Roman" w:cs="Times New Roman"/>
          <w:sz w:val="24"/>
          <w:szCs w:val="24"/>
        </w:rPr>
        <w:t>2023</w:t>
      </w:r>
      <w:r>
        <w:rPr>
          <w:rFonts w:ascii="Times New Roman" w:hAnsi="Times New Roman" w:cs="Times New Roman"/>
          <w:sz w:val="24"/>
          <w:szCs w:val="24"/>
        </w:rPr>
        <w:t>). Towards this end, this study aims to fill a gap in the field by offering a broad, up to date comparison of these models based upon recent research and empirical evidence.</w:t>
      </w:r>
    </w:p>
    <w:p w14:paraId="61FA5BA5"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In the subsequent sections we will examine the theoretical frameworks underpinning language teaching, the methods used for comparative studies, and the empirical findings revealed for the practice effectiveness of various curriculum models. Implications of these findings for educational practice will be discussed and areas for further research identified. By doing so, this study aims to offer valuable insights into the complex landscape of language education and contribute to the ongoing dialogue on how best to teach English and Chinese in the 21st century.</w:t>
      </w:r>
    </w:p>
    <w:p w14:paraId="555C7565" w14:textId="77777777" w:rsidR="00251F9F" w:rsidRDefault="006D0E79">
      <w:pPr>
        <w:jc w:val="both"/>
        <w:rPr>
          <w:rFonts w:ascii="Times New Roman" w:hAnsi="Times New Roman" w:cs="Times New Roman"/>
          <w:b/>
          <w:bCs/>
          <w:sz w:val="24"/>
          <w:szCs w:val="24"/>
        </w:rPr>
      </w:pPr>
      <w:r>
        <w:rPr>
          <w:rFonts w:ascii="Times New Roman" w:hAnsi="Times New Roman" w:cs="Times New Roman"/>
          <w:b/>
          <w:bCs/>
          <w:sz w:val="24"/>
          <w:szCs w:val="24"/>
        </w:rPr>
        <w:t>Research Questions</w:t>
      </w:r>
    </w:p>
    <w:p w14:paraId="7B1F3A2B" w14:textId="4E9C1849" w:rsidR="00251F9F" w:rsidRPr="00251F9F" w:rsidRDefault="00251F9F" w:rsidP="00251F9F">
      <w:pPr>
        <w:ind w:firstLineChars="200" w:firstLine="480"/>
        <w:jc w:val="both"/>
        <w:rPr>
          <w:rFonts w:ascii="Times New Roman" w:hAnsi="Times New Roman" w:cs="Times New Roman"/>
          <w:b/>
          <w:bCs/>
          <w:sz w:val="24"/>
          <w:szCs w:val="24"/>
        </w:rPr>
      </w:pPr>
      <w:r w:rsidRPr="00251F9F">
        <w:rPr>
          <w:rFonts w:ascii="Times New Roman" w:hAnsi="Times New Roman" w:cs="Times New Roman"/>
          <w:sz w:val="24"/>
          <w:szCs w:val="24"/>
        </w:rPr>
        <w:t xml:space="preserve">The exploration of curriculum models for language teaching reveals significant differences in how languages are taught and learned in diverse cultural and educational contexts. In particular, this study seeks to compare and analyze pedagogy, and cultural influences. </w:t>
      </w:r>
    </w:p>
    <w:p w14:paraId="36A53ED3" w14:textId="53560410" w:rsidR="009D4ADC" w:rsidRPr="00251F9F" w:rsidRDefault="00251F9F" w:rsidP="00773AE2">
      <w:pPr>
        <w:ind w:left="567"/>
        <w:jc w:val="both"/>
        <w:rPr>
          <w:rFonts w:ascii="Times New Roman" w:hAnsi="Times New Roman" w:cs="Times New Roman"/>
          <w:sz w:val="24"/>
          <w:szCs w:val="24"/>
        </w:rPr>
      </w:pPr>
      <w:r w:rsidRPr="00251F9F">
        <w:rPr>
          <w:rFonts w:ascii="Times New Roman" w:hAnsi="Times New Roman" w:cs="Times New Roman"/>
          <w:b/>
          <w:bCs/>
          <w:sz w:val="24"/>
          <w:szCs w:val="24"/>
        </w:rPr>
        <w:t>RQ1</w:t>
      </w:r>
      <w:r>
        <w:rPr>
          <w:rFonts w:ascii="Times New Roman" w:hAnsi="Times New Roman" w:cs="Times New Roman"/>
          <w:sz w:val="24"/>
          <w:szCs w:val="24"/>
        </w:rPr>
        <w:t xml:space="preserve"> </w:t>
      </w:r>
      <w:r w:rsidR="006D0E79" w:rsidRPr="00251F9F">
        <w:rPr>
          <w:rFonts w:ascii="Times New Roman" w:hAnsi="Times New Roman" w:cs="Times New Roman"/>
          <w:sz w:val="24"/>
          <w:szCs w:val="24"/>
        </w:rPr>
        <w:t>How do curriculum models for teaching English and Chinese differ in structure and approach?</w:t>
      </w:r>
    </w:p>
    <w:p w14:paraId="7C67F832" w14:textId="7FC3C749" w:rsidR="009D4ADC" w:rsidRPr="00251F9F" w:rsidRDefault="00251F9F" w:rsidP="00773AE2">
      <w:pPr>
        <w:ind w:left="567"/>
        <w:jc w:val="both"/>
        <w:rPr>
          <w:rFonts w:ascii="Times New Roman" w:hAnsi="Times New Roman" w:cs="Times New Roman"/>
          <w:sz w:val="24"/>
          <w:szCs w:val="24"/>
        </w:rPr>
      </w:pPr>
      <w:r w:rsidRPr="00251F9F">
        <w:rPr>
          <w:rFonts w:ascii="Times New Roman" w:hAnsi="Times New Roman" w:cs="Times New Roman"/>
          <w:b/>
          <w:bCs/>
          <w:sz w:val="24"/>
          <w:szCs w:val="24"/>
        </w:rPr>
        <w:t>RQ</w:t>
      </w:r>
      <w:r>
        <w:rPr>
          <w:rFonts w:ascii="Times New Roman" w:hAnsi="Times New Roman" w:cs="Times New Roman"/>
          <w:b/>
          <w:bCs/>
          <w:sz w:val="24"/>
          <w:szCs w:val="24"/>
        </w:rPr>
        <w:t>2</w:t>
      </w:r>
      <w:r>
        <w:rPr>
          <w:rFonts w:ascii="Times New Roman" w:hAnsi="Times New Roman" w:cs="Times New Roman"/>
          <w:sz w:val="24"/>
          <w:szCs w:val="24"/>
        </w:rPr>
        <w:t xml:space="preserve"> </w:t>
      </w:r>
      <w:r w:rsidR="006D0E79" w:rsidRPr="00251F9F">
        <w:rPr>
          <w:rFonts w:ascii="Times New Roman" w:hAnsi="Times New Roman" w:cs="Times New Roman"/>
          <w:sz w:val="24"/>
          <w:szCs w:val="24"/>
        </w:rPr>
        <w:t>What are the key pedagogical strategies employed in each curriculum?</w:t>
      </w:r>
    </w:p>
    <w:p w14:paraId="5F52A38C" w14:textId="76250109" w:rsidR="00773AE2" w:rsidRDefault="00773AE2" w:rsidP="00773AE2">
      <w:pPr>
        <w:ind w:left="567"/>
        <w:jc w:val="both"/>
        <w:rPr>
          <w:rFonts w:ascii="Times New Roman" w:hAnsi="Times New Roman" w:cs="Times New Roman"/>
          <w:sz w:val="24"/>
          <w:szCs w:val="24"/>
        </w:rPr>
      </w:pPr>
      <w:r w:rsidRPr="00773AE2">
        <w:rPr>
          <w:rFonts w:ascii="Times New Roman" w:hAnsi="Times New Roman" w:cs="Times New Roman"/>
          <w:b/>
          <w:bCs/>
          <w:sz w:val="24"/>
          <w:szCs w:val="24"/>
        </w:rPr>
        <w:t>RQ3</w:t>
      </w:r>
      <w:r w:rsidRPr="00773AE2">
        <w:rPr>
          <w:rFonts w:ascii="Times New Roman" w:hAnsi="Times New Roman" w:cs="Times New Roman"/>
          <w:sz w:val="24"/>
          <w:szCs w:val="24"/>
        </w:rPr>
        <w:t xml:space="preserve"> </w:t>
      </w:r>
      <w:r w:rsidR="006D0E79" w:rsidRPr="00773AE2">
        <w:rPr>
          <w:rFonts w:ascii="Times New Roman" w:hAnsi="Times New Roman" w:cs="Times New Roman"/>
          <w:sz w:val="24"/>
          <w:szCs w:val="24"/>
        </w:rPr>
        <w:t>How do cultural contexts influence language teaching curricula?</w:t>
      </w:r>
    </w:p>
    <w:p w14:paraId="0ED69EB6" w14:textId="5B2F72D2" w:rsidR="00773AE2" w:rsidRPr="00773AE2" w:rsidRDefault="00773AE2" w:rsidP="00773AE2">
      <w:pPr>
        <w:jc w:val="both"/>
        <w:rPr>
          <w:rFonts w:ascii="Times New Roman" w:hAnsi="Times New Roman" w:cs="Times New Roman"/>
          <w:b/>
          <w:bCs/>
          <w:sz w:val="24"/>
          <w:szCs w:val="24"/>
        </w:rPr>
      </w:pPr>
      <w:r w:rsidRPr="00773AE2">
        <w:rPr>
          <w:rFonts w:ascii="Times New Roman" w:hAnsi="Times New Roman" w:cs="Times New Roman"/>
          <w:b/>
          <w:bCs/>
          <w:sz w:val="24"/>
          <w:szCs w:val="24"/>
        </w:rPr>
        <w:lastRenderedPageBreak/>
        <w:t>Research Hypotheses</w:t>
      </w:r>
    </w:p>
    <w:p w14:paraId="5A93782B" w14:textId="77777777" w:rsidR="00773AE2" w:rsidRPr="00773AE2" w:rsidRDefault="00773AE2" w:rsidP="00773AE2">
      <w:pPr>
        <w:ind w:left="567"/>
        <w:jc w:val="both"/>
        <w:rPr>
          <w:rFonts w:ascii="Times New Roman" w:hAnsi="Times New Roman" w:cs="Times New Roman"/>
          <w:sz w:val="24"/>
          <w:szCs w:val="24"/>
        </w:rPr>
      </w:pPr>
      <w:r w:rsidRPr="00773AE2">
        <w:rPr>
          <w:rFonts w:ascii="Times New Roman" w:hAnsi="Times New Roman" w:cs="Times New Roman"/>
          <w:b/>
          <w:bCs/>
          <w:sz w:val="24"/>
          <w:szCs w:val="24"/>
        </w:rPr>
        <w:t>RH1:</w:t>
      </w:r>
      <w:r w:rsidRPr="00773AE2">
        <w:rPr>
          <w:rFonts w:ascii="Times New Roman" w:hAnsi="Times New Roman" w:cs="Times New Roman"/>
          <w:sz w:val="24"/>
          <w:szCs w:val="24"/>
        </w:rPr>
        <w:t xml:space="preserve"> The curriculum model for teaching English places a greater emphasis on communicative competence and real-world application, while the Chinese curriculum focuses more on grammar and reading comprehension due to differences in language structure and cultural priorities.</w:t>
      </w:r>
    </w:p>
    <w:p w14:paraId="6675F178" w14:textId="77777777" w:rsidR="00773AE2" w:rsidRPr="00773AE2" w:rsidRDefault="00773AE2" w:rsidP="00773AE2">
      <w:pPr>
        <w:ind w:left="567"/>
        <w:jc w:val="both"/>
        <w:rPr>
          <w:rFonts w:ascii="Times New Roman" w:hAnsi="Times New Roman" w:cs="Times New Roman"/>
          <w:sz w:val="24"/>
          <w:szCs w:val="24"/>
        </w:rPr>
      </w:pPr>
      <w:r w:rsidRPr="00773AE2">
        <w:rPr>
          <w:rFonts w:ascii="Times New Roman" w:hAnsi="Times New Roman" w:cs="Times New Roman"/>
          <w:b/>
          <w:bCs/>
          <w:sz w:val="24"/>
          <w:szCs w:val="24"/>
        </w:rPr>
        <w:t>RH2:</w:t>
      </w:r>
      <w:r w:rsidRPr="00773AE2">
        <w:rPr>
          <w:rFonts w:ascii="Times New Roman" w:hAnsi="Times New Roman" w:cs="Times New Roman"/>
          <w:sz w:val="24"/>
          <w:szCs w:val="24"/>
        </w:rPr>
        <w:t xml:space="preserve"> Pedagogical strategies in the English curriculum will predominantly involve communicative language teaching and task-based learning, whereas memorization and grammar-translation.</w:t>
      </w:r>
    </w:p>
    <w:p w14:paraId="04A5BE1F" w14:textId="55BD7F5B" w:rsidR="00773AE2" w:rsidRPr="00773AE2" w:rsidRDefault="00773AE2" w:rsidP="00773AE2">
      <w:pPr>
        <w:ind w:left="567"/>
        <w:jc w:val="both"/>
        <w:rPr>
          <w:rFonts w:ascii="Times New Roman" w:hAnsi="Times New Roman" w:cs="Times New Roman"/>
          <w:sz w:val="24"/>
          <w:szCs w:val="24"/>
        </w:rPr>
      </w:pPr>
      <w:r w:rsidRPr="00773AE2">
        <w:rPr>
          <w:rFonts w:ascii="Times New Roman" w:hAnsi="Times New Roman" w:cs="Times New Roman"/>
          <w:b/>
          <w:bCs/>
          <w:sz w:val="24"/>
          <w:szCs w:val="24"/>
        </w:rPr>
        <w:t>RH3:</w:t>
      </w:r>
      <w:r w:rsidRPr="00773AE2">
        <w:rPr>
          <w:rFonts w:ascii="Times New Roman" w:hAnsi="Times New Roman" w:cs="Times New Roman"/>
          <w:sz w:val="24"/>
          <w:szCs w:val="24"/>
        </w:rPr>
        <w:t xml:space="preserve"> Cultural contexts will significantly influence the curriculum design, with the English curriculum reflecting Western educational philosophies that prioritize individual expression and critical thinking, while the Chinese curriculum will emphasize rote learning and collective societal values rooted in Confucian traditions.</w:t>
      </w:r>
    </w:p>
    <w:p w14:paraId="7145A523" w14:textId="7FFC3DD3"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Literature Review</w:t>
      </w:r>
    </w:p>
    <w:p w14:paraId="57CE3D71" w14:textId="034A7450" w:rsidR="00773AE2" w:rsidRDefault="00773AE2" w:rsidP="00773AE2">
      <w:pPr>
        <w:ind w:firstLineChars="200" w:firstLine="480"/>
        <w:jc w:val="both"/>
        <w:rPr>
          <w:rFonts w:ascii="Times New Roman" w:hAnsi="Times New Roman" w:cs="Times New Roman"/>
          <w:sz w:val="24"/>
          <w:szCs w:val="24"/>
        </w:rPr>
      </w:pPr>
      <w:r w:rsidRPr="00773AE2">
        <w:rPr>
          <w:rFonts w:ascii="Times New Roman" w:hAnsi="Times New Roman" w:cs="Times New Roman"/>
          <w:sz w:val="24"/>
          <w:szCs w:val="24"/>
        </w:rPr>
        <w:t xml:space="preserve">Curriculum models in language education serve as a structured frameworks designed to guide the teaching and learning of languages, integrating theoretical perspective from second language acquisition (SLA), cognitive development, and sociocultural theory (Richards, 2006). The educational field primarily uses Communicative Language Teaching (CLT) because it teaches students to develop communicative competence through practical interactions and purposeful language use according to </w:t>
      </w:r>
      <w:r w:rsidR="0053093B">
        <w:rPr>
          <w:rFonts w:ascii="Times New Roman" w:hAnsi="Times New Roman" w:cs="Times New Roman"/>
          <w:sz w:val="24"/>
          <w:szCs w:val="24"/>
        </w:rPr>
        <w:t xml:space="preserve">Al </w:t>
      </w:r>
      <w:proofErr w:type="spellStart"/>
      <w:r w:rsidR="0053093B">
        <w:rPr>
          <w:rFonts w:ascii="Times New Roman" w:hAnsi="Times New Roman" w:cs="Times New Roman"/>
          <w:sz w:val="24"/>
          <w:szCs w:val="24"/>
        </w:rPr>
        <w:t>Asmari</w:t>
      </w:r>
      <w:proofErr w:type="spellEnd"/>
      <w:r w:rsidRPr="00773AE2">
        <w:rPr>
          <w:rFonts w:ascii="Times New Roman" w:hAnsi="Times New Roman" w:cs="Times New Roman"/>
          <w:sz w:val="24"/>
          <w:szCs w:val="24"/>
        </w:rPr>
        <w:t xml:space="preserve"> (</w:t>
      </w:r>
      <w:r w:rsidR="0053093B">
        <w:rPr>
          <w:rFonts w:ascii="Times New Roman" w:hAnsi="Times New Roman" w:cs="Times New Roman"/>
          <w:sz w:val="24"/>
          <w:szCs w:val="24"/>
        </w:rPr>
        <w:t>2015</w:t>
      </w:r>
      <w:r w:rsidRPr="00773AE2">
        <w:rPr>
          <w:rFonts w:ascii="Times New Roman" w:hAnsi="Times New Roman" w:cs="Times New Roman"/>
          <w:sz w:val="24"/>
          <w:szCs w:val="24"/>
        </w:rPr>
        <w:t xml:space="preserve">). The teaching approach CLT delivers practical and fluent communication first rather than grammatical accuracy which proves highly effective in ESL education environments targeting students who need English skills for academic or professional or social purposes (Richards, 2006). The Grammar-Translation Method under traditional teaching models delivers explicit grammar instruction together with vocabulary memorization and translation tasks yet it sacrifices the development of oral learning abilities according to Larsen-Freeman (2000). The deductive approach continues to provide value to Chinese language instruction regardless of its criticism because it highlights details about linguistic precision and structural knowledge development (Xing, 2006). </w:t>
      </w:r>
    </w:p>
    <w:p w14:paraId="61BB99A5" w14:textId="77777777" w:rsidR="00773AE2" w:rsidRDefault="00773AE2" w:rsidP="00773AE2">
      <w:pPr>
        <w:ind w:firstLineChars="200" w:firstLine="480"/>
        <w:jc w:val="both"/>
        <w:rPr>
          <w:rFonts w:ascii="Times New Roman" w:hAnsi="Times New Roman" w:cs="Times New Roman"/>
          <w:sz w:val="24"/>
          <w:szCs w:val="24"/>
        </w:rPr>
      </w:pPr>
      <w:r w:rsidRPr="00773AE2">
        <w:rPr>
          <w:rFonts w:ascii="Times New Roman" w:hAnsi="Times New Roman" w:cs="Times New Roman"/>
          <w:sz w:val="24"/>
          <w:szCs w:val="24"/>
        </w:rPr>
        <w:t>The field of English Language Teaching (ELT) has accepted two main educational practices known as Task-Based Language Teaching (TBLT) and immersion programs as both focus on authentic language use and learner-active teaching (Ellis, 2003). TBLT develops learners by task-focused assignments that need contextual language use to push linguistic and cognitive advancement (Ellis, 2003). The target language stands as the only language allowed in immersion programs thus enabling learners to learn faster by engaging with real-world interactions (</w:t>
      </w:r>
      <w:proofErr w:type="spellStart"/>
      <w:r w:rsidRPr="00773AE2">
        <w:rPr>
          <w:rFonts w:ascii="Times New Roman" w:hAnsi="Times New Roman" w:cs="Times New Roman"/>
          <w:sz w:val="24"/>
          <w:szCs w:val="24"/>
        </w:rPr>
        <w:t>Hazaymeh</w:t>
      </w:r>
      <w:proofErr w:type="spellEnd"/>
      <w:r w:rsidRPr="00773AE2">
        <w:rPr>
          <w:rFonts w:ascii="Times New Roman" w:hAnsi="Times New Roman" w:cs="Times New Roman"/>
          <w:sz w:val="24"/>
          <w:szCs w:val="24"/>
        </w:rPr>
        <w:t xml:space="preserve">, 2021). Python and Google Classroom represent two examples of technological tools which implement outside classroom practice by providing genuine material and learner practice opportunities according to Godwin-Jones (2022). </w:t>
      </w:r>
    </w:p>
    <w:p w14:paraId="627054B1" w14:textId="77777777" w:rsidR="00773AE2" w:rsidRDefault="00773AE2" w:rsidP="00773AE2">
      <w:pPr>
        <w:ind w:firstLineChars="200" w:firstLine="480"/>
        <w:jc w:val="both"/>
        <w:rPr>
          <w:rFonts w:ascii="Times New Roman" w:hAnsi="Times New Roman" w:cs="Times New Roman"/>
          <w:sz w:val="24"/>
          <w:szCs w:val="24"/>
        </w:rPr>
      </w:pPr>
      <w:r w:rsidRPr="00773AE2">
        <w:rPr>
          <w:rFonts w:ascii="Times New Roman" w:hAnsi="Times New Roman" w:cs="Times New Roman"/>
          <w:sz w:val="24"/>
          <w:szCs w:val="24"/>
        </w:rPr>
        <w:lastRenderedPageBreak/>
        <w:t xml:space="preserve">Traditional Chinese language classrooms have traditionally dedicated their instruction to memorization methods alongside character recognition developments and tonal accuracy practices because Mandarin presents complex linguistic issues (Xing, 2006). The common teaching methods focus strongly on reading and writing while excluding oral fluency and communicative competency development (An &amp; </w:t>
      </w:r>
      <w:proofErr w:type="spellStart"/>
      <w:r w:rsidRPr="00773AE2">
        <w:rPr>
          <w:rFonts w:ascii="Times New Roman" w:hAnsi="Times New Roman" w:cs="Times New Roman"/>
          <w:sz w:val="24"/>
          <w:szCs w:val="24"/>
        </w:rPr>
        <w:t>Mindrila</w:t>
      </w:r>
      <w:proofErr w:type="spellEnd"/>
      <w:r w:rsidRPr="00773AE2">
        <w:rPr>
          <w:rFonts w:ascii="Times New Roman" w:hAnsi="Times New Roman" w:cs="Times New Roman"/>
          <w:sz w:val="24"/>
          <w:szCs w:val="24"/>
        </w:rPr>
        <w:t>, 2020). Chinese language education has recently adopted CLT and TBLT to deliver programs which prioritize interaction experience with real-world applications (</w:t>
      </w:r>
      <w:proofErr w:type="spellStart"/>
      <w:r w:rsidRPr="00773AE2">
        <w:rPr>
          <w:rFonts w:ascii="Times New Roman" w:hAnsi="Times New Roman" w:cs="Times New Roman"/>
          <w:sz w:val="24"/>
          <w:szCs w:val="24"/>
        </w:rPr>
        <w:t>Beliaeva</w:t>
      </w:r>
      <w:proofErr w:type="spellEnd"/>
      <w:r w:rsidRPr="00773AE2">
        <w:rPr>
          <w:rFonts w:ascii="Times New Roman" w:hAnsi="Times New Roman" w:cs="Times New Roman"/>
          <w:sz w:val="24"/>
          <w:szCs w:val="24"/>
        </w:rPr>
        <w:t>, 2022). AI-driven pronunciation guides and interactive character learning apps provided through technology help learners improve their accuracy of Mandarin intonation while helping them recognize characters (Huang, 2024).</w:t>
      </w:r>
    </w:p>
    <w:p w14:paraId="32171B9B" w14:textId="714796C7" w:rsidR="00773AE2" w:rsidRPr="00773AE2" w:rsidRDefault="00773AE2" w:rsidP="00773AE2">
      <w:pPr>
        <w:ind w:firstLineChars="200" w:firstLine="480"/>
        <w:jc w:val="both"/>
        <w:rPr>
          <w:rFonts w:ascii="Times New Roman" w:hAnsi="Times New Roman" w:cs="Times New Roman"/>
          <w:sz w:val="24"/>
          <w:szCs w:val="24"/>
        </w:rPr>
      </w:pPr>
      <w:r w:rsidRPr="00773AE2">
        <w:rPr>
          <w:rFonts w:ascii="Times New Roman" w:hAnsi="Times New Roman" w:cs="Times New Roman"/>
          <w:sz w:val="24"/>
          <w:szCs w:val="24"/>
        </w:rPr>
        <w:t>People learning English or Chinese must integrate both culture and curriculum as essential components of each teaching program. The teaching of English language as a foreign language includes cultural content that represents traditional practices from English-speaking nations to develop cultural and pragmatic communication skills (</w:t>
      </w:r>
      <w:proofErr w:type="spellStart"/>
      <w:r w:rsidRPr="00773AE2">
        <w:rPr>
          <w:rFonts w:ascii="Times New Roman" w:hAnsi="Times New Roman" w:cs="Times New Roman"/>
          <w:sz w:val="24"/>
          <w:szCs w:val="24"/>
        </w:rPr>
        <w:t>Abushariefeh</w:t>
      </w:r>
      <w:proofErr w:type="spellEnd"/>
      <w:r w:rsidRPr="00773AE2">
        <w:rPr>
          <w:rFonts w:ascii="Times New Roman" w:hAnsi="Times New Roman" w:cs="Times New Roman"/>
          <w:sz w:val="24"/>
          <w:szCs w:val="24"/>
        </w:rPr>
        <w:t xml:space="preserve">, 2016). The Chinese language curriculum teaches Confucian traditional values while introducing Chinese cultural traditions including festivals to help language learners comprehend Chinese sociocultural practices (Zhu, 2008). Frameworks such as the Common European Framework of Reference for Languages (CEFR) for English along with </w:t>
      </w:r>
      <w:proofErr w:type="spellStart"/>
      <w:r w:rsidRPr="00773AE2">
        <w:rPr>
          <w:rFonts w:ascii="Times New Roman" w:hAnsi="Times New Roman" w:cs="Times New Roman"/>
          <w:sz w:val="24"/>
          <w:szCs w:val="24"/>
        </w:rPr>
        <w:t>Hanyu</w:t>
      </w:r>
      <w:proofErr w:type="spellEnd"/>
      <w:r w:rsidRPr="00773AE2">
        <w:rPr>
          <w:rFonts w:ascii="Times New Roman" w:hAnsi="Times New Roman" w:cs="Times New Roman"/>
          <w:sz w:val="24"/>
          <w:szCs w:val="24"/>
        </w:rPr>
        <w:t xml:space="preserve"> </w:t>
      </w:r>
      <w:proofErr w:type="spellStart"/>
      <w:r w:rsidRPr="00773AE2">
        <w:rPr>
          <w:rFonts w:ascii="Times New Roman" w:hAnsi="Times New Roman" w:cs="Times New Roman"/>
          <w:sz w:val="24"/>
          <w:szCs w:val="24"/>
        </w:rPr>
        <w:t>Shuiping</w:t>
      </w:r>
      <w:proofErr w:type="spellEnd"/>
      <w:r w:rsidRPr="00773AE2">
        <w:rPr>
          <w:rFonts w:ascii="Times New Roman" w:hAnsi="Times New Roman" w:cs="Times New Roman"/>
          <w:sz w:val="24"/>
          <w:szCs w:val="24"/>
        </w:rPr>
        <w:t xml:space="preserve"> </w:t>
      </w:r>
      <w:proofErr w:type="spellStart"/>
      <w:r w:rsidRPr="00773AE2">
        <w:rPr>
          <w:rFonts w:ascii="Times New Roman" w:hAnsi="Times New Roman" w:cs="Times New Roman"/>
          <w:sz w:val="24"/>
          <w:szCs w:val="24"/>
        </w:rPr>
        <w:t>Kaoshi</w:t>
      </w:r>
      <w:proofErr w:type="spellEnd"/>
      <w:r w:rsidRPr="00773AE2">
        <w:rPr>
          <w:rFonts w:ascii="Times New Roman" w:hAnsi="Times New Roman" w:cs="Times New Roman"/>
          <w:sz w:val="24"/>
          <w:szCs w:val="24"/>
        </w:rPr>
        <w:t xml:space="preserve"> (HSK) for Chinese have become global standards because they set proficiencies benchmarks while supporting international student and worker mobility according to Murray (2016) as well as Liu (2022). The research demonstrates how unique teaching approaches confront teachers of English and Chinese language together with the need for curriculum models that provide language proficiency and cultural knowledge and technology integration. The acquired knowledge establishes an essential framework which will serve as a base for evaluating English and Chinese language teaching curricula across different education environments</w:t>
      </w:r>
      <w:r>
        <w:rPr>
          <w:rFonts w:ascii="Times New Roman" w:hAnsi="Times New Roman" w:cs="Times New Roman"/>
          <w:sz w:val="24"/>
          <w:szCs w:val="24"/>
        </w:rPr>
        <w:t xml:space="preserve">. </w:t>
      </w:r>
    </w:p>
    <w:p w14:paraId="17DD12C6"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Overview of Curriculum Models in Language Education</w:t>
      </w:r>
    </w:p>
    <w:p w14:paraId="1725EE81" w14:textId="64684D5A"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Curriculum models in language education serve as structured frameworks designed to guide and facilitate the teaching and learning of languages. In short, these models combine second language acquisition (SLA) and cognitive development theoretical perspectives with sociocultural theory in helping educators choose and implement effective strategies. Clearly, Communicative Language Teaching (CLT), in which communicative competence is developed, is one widely adopted model. In contrast, CLT which originated in the 1970s develops learners’ ability to function effectively in real-life situations, placing fluency above accuracy. CLT is a theory that service is the primary process in language learning and a process in which the target language has real significance in the form of communication (</w:t>
      </w:r>
      <w:r w:rsidR="0053093B">
        <w:rPr>
          <w:rFonts w:ascii="Times New Roman" w:hAnsi="Times New Roman" w:cs="Times New Roman"/>
          <w:sz w:val="24"/>
          <w:szCs w:val="24"/>
        </w:rPr>
        <w:t>Al-</w:t>
      </w:r>
      <w:proofErr w:type="spellStart"/>
      <w:r w:rsidR="0053093B">
        <w:rPr>
          <w:rFonts w:ascii="Times New Roman" w:hAnsi="Times New Roman" w:cs="Times New Roman"/>
          <w:sz w:val="24"/>
          <w:szCs w:val="24"/>
        </w:rPr>
        <w:t>khafaji</w:t>
      </w:r>
      <w:proofErr w:type="spellEnd"/>
      <w:r>
        <w:rPr>
          <w:rFonts w:ascii="Times New Roman" w:hAnsi="Times New Roman" w:cs="Times New Roman"/>
          <w:sz w:val="24"/>
          <w:szCs w:val="24"/>
        </w:rPr>
        <w:t xml:space="preserve">, </w:t>
      </w:r>
      <w:r w:rsidR="0053093B">
        <w:rPr>
          <w:rFonts w:ascii="Times New Roman" w:hAnsi="Times New Roman" w:cs="Times New Roman"/>
          <w:sz w:val="24"/>
          <w:szCs w:val="24"/>
        </w:rPr>
        <w:t>2015</w:t>
      </w:r>
      <w:r>
        <w:rPr>
          <w:rFonts w:ascii="Times New Roman" w:hAnsi="Times New Roman" w:cs="Times New Roman"/>
          <w:sz w:val="24"/>
          <w:szCs w:val="24"/>
        </w:rPr>
        <w:t>). This method has been widely used in English as a Second Language (E.S.L.) contexts where the principal aim of study is to provide learners with useful language use rather than perfect grammar (Richards, 2006).</w:t>
      </w:r>
    </w:p>
    <w:p w14:paraId="253B83A9"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In contrast, the more traditional models of curriculum such as the Grammar-Translation Method, while at the other end of the scope and sequencing of the curriculum, </w:t>
      </w:r>
      <w:r>
        <w:rPr>
          <w:rFonts w:ascii="Times New Roman" w:hAnsi="Times New Roman" w:cs="Times New Roman"/>
          <w:sz w:val="24"/>
          <w:szCs w:val="24"/>
        </w:rPr>
        <w:lastRenderedPageBreak/>
        <w:t>place their focus on explicit grammar instruction and rote memorization. This method, historically used in the teaching of Latin and Greek, focuses on the explicit learning of grammatical rules, vocabulary, and translation exercises. Although this approach has been criticized as narrowly focused on oral communication, as favoring linguistic form over linguistic function, it is commonly used whenever language proficiency is tested with written exams or standardized tests (Larsen-Freeman, 2000). Although criticized for not enough focus on natural language use, these more formal models still have value in learning situations in which language accuracy and knowledge of structural properties are valued, especially with languages with complex set of grammar rules – such as Chinese. In choosing a curriculum model for language education, then, the educational context, the linguistic characteristics of the language to be taught, and the goals of the learners or learner contribute to the choice.</w:t>
      </w:r>
    </w:p>
    <w:p w14:paraId="7736B818"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Key Pedagogical Approaches to English Language Teaching (ELT)</w:t>
      </w:r>
    </w:p>
    <w:p w14:paraId="0941586C"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In English Language Teaching (ELT), several pedagogical approaches emphasize the importance of communication, fluency, and practical language use. Communicative Language Teaching (CLT) is perhaps the most prominent method, which strives to teach learners to communicate in a more practical sense, in many different, real-life contexts. </w:t>
      </w:r>
      <w:proofErr w:type="spellStart"/>
      <w:r>
        <w:rPr>
          <w:rFonts w:ascii="Times New Roman" w:hAnsi="Times New Roman" w:cs="Times New Roman"/>
          <w:sz w:val="24"/>
          <w:szCs w:val="24"/>
        </w:rPr>
        <w:t>Yaqobi</w:t>
      </w:r>
      <w:proofErr w:type="spellEnd"/>
      <w:r>
        <w:rPr>
          <w:rFonts w:ascii="Times New Roman" w:hAnsi="Times New Roman" w:cs="Times New Roman"/>
          <w:sz w:val="24"/>
          <w:szCs w:val="24"/>
        </w:rPr>
        <w:t xml:space="preserve"> (2022), in this respect, argues that this approach emphasizes interaction, authentic language use, and learner centered instruction. CLT helps language learners concentrate on the fluency and meaning, and not only on accuracy of the language they are learning; it is going to make classroom environment more dynamic, more interesting. In prioritizing communicative competence, this approach helps to acquire the foreign language through contextualized practice that involves tasks and activities (in which students participate) which approximate real life situations. Consequently, CLT has been employed extensively in ELT, mainly in places where English is used for a practical purpose, that is, for business and travel (Richards, 2006).</w:t>
      </w:r>
    </w:p>
    <w:p w14:paraId="2AE9E9B3"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One very much used pedagogical approach in ELT is Task Based Language teaching (TBLT), which centers on the use of language through the completion of meaningful tasks. In TBLT, the emphasis is on designing language lessons around goal directed tasks (such as problem solving, information sharing, project work) that demand the use of language in context. According to Ellis (2003), TBLT enables students to use target language for authentic purposes and is moving away from the traditional, teacher dominated tasks toward tasks dominated by the students and driven by an interaction base. Furthermore, the rise of immersion technique</w:t>
      </w:r>
      <w:r>
        <w:rPr>
          <w:rFonts w:ascii="Times New Roman" w:hAnsi="Times New Roman" w:cs="Times New Roman" w:hint="eastAsia"/>
          <w:sz w:val="24"/>
          <w:szCs w:val="24"/>
        </w:rPr>
        <w:t>—</w:t>
      </w:r>
      <w:r>
        <w:rPr>
          <w:rFonts w:ascii="Times New Roman" w:hAnsi="Times New Roman" w:cs="Times New Roman"/>
          <w:sz w:val="24"/>
          <w:szCs w:val="24"/>
        </w:rPr>
        <w:t>where learners are placed in environments where the target language is used exclusively</w:t>
      </w:r>
      <w:r>
        <w:rPr>
          <w:rFonts w:hint="eastAsia"/>
        </w:rPr>
        <w:t xml:space="preserve"> </w:t>
      </w:r>
      <w:r>
        <w:rPr>
          <w:rFonts w:ascii="Times New Roman" w:hAnsi="Times New Roman" w:cs="Times New Roman" w:hint="eastAsia"/>
          <w:sz w:val="24"/>
          <w:szCs w:val="24"/>
        </w:rPr>
        <w:t>—</w:t>
      </w:r>
      <w:r>
        <w:rPr>
          <w:rFonts w:ascii="Times New Roman" w:hAnsi="Times New Roman" w:cs="Times New Roman"/>
          <w:sz w:val="24"/>
          <w:szCs w:val="24"/>
        </w:rPr>
        <w:t xml:space="preserve">has been an effective way to enhance both language acquisition and cultural understanding. Immersion, found in bilingual education situations, accelerates language learning by plunging students into real life interactions in the target language thereby producing natural language acquisition through social and academic interaction. Furthermore, with an increasing dependence on technology enhanced learning, ELT has been revolutionized. Language apps, online resources, and virtual classrooms help </w:t>
      </w:r>
      <w:r>
        <w:rPr>
          <w:rFonts w:ascii="Times New Roman" w:hAnsi="Times New Roman" w:cs="Times New Roman"/>
          <w:sz w:val="24"/>
          <w:szCs w:val="24"/>
        </w:rPr>
        <w:lastRenderedPageBreak/>
        <w:t>learners to get access to authentic language materials and to get opportunities to practice language more outside of class, and settled this learning experience (</w:t>
      </w:r>
      <w:proofErr w:type="spellStart"/>
      <w:r>
        <w:rPr>
          <w:rFonts w:ascii="Times New Roman" w:hAnsi="Times New Roman" w:cs="Times New Roman"/>
          <w:sz w:val="24"/>
          <w:szCs w:val="24"/>
        </w:rPr>
        <w:t>Hazaymeh</w:t>
      </w:r>
      <w:proofErr w:type="spellEnd"/>
      <w:r>
        <w:rPr>
          <w:rFonts w:ascii="Times New Roman" w:hAnsi="Times New Roman" w:cs="Times New Roman"/>
          <w:sz w:val="24"/>
          <w:szCs w:val="24"/>
        </w:rPr>
        <w:t>, 2021).</w:t>
      </w:r>
    </w:p>
    <w:p w14:paraId="6AB72FEC"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Key Pedagogical Approaches to Chinese Language Teaching</w:t>
      </w:r>
    </w:p>
    <w:p w14:paraId="10B65DE8" w14:textId="77777777" w:rsidR="009D4ADC" w:rsidRDefault="006D0E79">
      <w:pPr>
        <w:jc w:val="both"/>
        <w:rPr>
          <w:rFonts w:ascii="Times New Roman" w:hAnsi="Times New Roman" w:cs="Times New Roman"/>
          <w:sz w:val="24"/>
          <w:szCs w:val="24"/>
        </w:rPr>
      </w:pPr>
      <w:r>
        <w:rPr>
          <w:rFonts w:ascii="Times New Roman" w:hAnsi="Times New Roman" w:cs="Times New Roman"/>
          <w:sz w:val="24"/>
          <w:szCs w:val="24"/>
        </w:rPr>
        <w:t>Traditional approaches to Chinese language teaching have predominantly focused on rote memorization, character writing, and syntax due to the linguistic complexity of the language. Chinese writing system, logographic, forces learners to memorize thousands of unique characters and memorization and repetition are core to the curriculum. Grammar instruction is just as important as is learning to decipher the fixed word order and syntactical patterns of Chinese (Xing, 2006). Although these methods are useful acquiring reading and writing skills, they usually do not pay enough attention to oral fluency and communicative competence, two skills necessary for use of language in real life</w:t>
      </w:r>
      <w:bookmarkStart w:id="1" w:name="_Hlk187434511"/>
      <w:r>
        <w:rPr>
          <w:rFonts w:ascii="Times New Roman" w:hAnsi="Times New Roman" w:cs="Times New Roman"/>
          <w:sz w:val="24"/>
          <w:szCs w:val="24"/>
        </w:rPr>
        <w:t>. However, this limitation has been criticized as being a rigid and less learner-centered nature</w:t>
      </w:r>
      <w:bookmarkEnd w:id="1"/>
      <w:r>
        <w:rPr>
          <w:rFonts w:ascii="Times New Roman" w:hAnsi="Times New Roman" w:cs="Times New Roman"/>
          <w:sz w:val="24"/>
          <w:szCs w:val="24"/>
        </w:rPr>
        <w:t xml:space="preserve"> (An &amp; </w:t>
      </w:r>
      <w:proofErr w:type="spellStart"/>
      <w:r>
        <w:rPr>
          <w:rFonts w:ascii="Times New Roman" w:hAnsi="Times New Roman" w:cs="Times New Roman"/>
          <w:sz w:val="24"/>
          <w:szCs w:val="24"/>
        </w:rPr>
        <w:t>Mindrila</w:t>
      </w:r>
      <w:proofErr w:type="spellEnd"/>
      <w:r>
        <w:rPr>
          <w:rFonts w:ascii="Times New Roman" w:hAnsi="Times New Roman" w:cs="Times New Roman"/>
          <w:sz w:val="24"/>
          <w:szCs w:val="24"/>
        </w:rPr>
        <w:t>, 2020).</w:t>
      </w:r>
    </w:p>
    <w:p w14:paraId="3F3D59B5"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When confronted with these challenges, Chinese language education has taken up recent pedagogical innovations that integrate communicative language teaching (CLT) and task-based language teaching (TBLT). Only these methods stress interaction, real world application and active participation of learners. Chinese teaching with CLT approaches promotes learners’ communicating with L2 in meaningful communicative contexts thereby enhancing oral fluency and listening skills. As in Chinese language instruction, technology enhanced learning tools including, interactive character learning app, online speaking platforms and AI driven tutors have been adopted to advance Chinese language instruction (</w:t>
      </w:r>
      <w:proofErr w:type="spellStart"/>
      <w:r>
        <w:rPr>
          <w:rFonts w:ascii="Times New Roman" w:hAnsi="Times New Roman" w:cs="Times New Roman"/>
          <w:sz w:val="24"/>
          <w:szCs w:val="24"/>
        </w:rPr>
        <w:t>Beliaeva</w:t>
      </w:r>
      <w:proofErr w:type="spellEnd"/>
      <w:r>
        <w:rPr>
          <w:rFonts w:ascii="Times New Roman" w:hAnsi="Times New Roman" w:cs="Times New Roman"/>
          <w:sz w:val="24"/>
          <w:szCs w:val="24"/>
        </w:rPr>
        <w:t>, 2022). With advanced technologies, students can practice pronunciation, master tones, or have real time conversation with native speakers (</w:t>
      </w:r>
      <w:proofErr w:type="spellStart"/>
      <w:r>
        <w:rPr>
          <w:rFonts w:ascii="Times New Roman" w:hAnsi="Times New Roman" w:cs="Times New Roman"/>
          <w:sz w:val="24"/>
          <w:szCs w:val="24"/>
        </w:rPr>
        <w:t>Hadji</w:t>
      </w:r>
      <w:proofErr w:type="spellEnd"/>
      <w:r>
        <w:rPr>
          <w:rFonts w:ascii="Times New Roman" w:hAnsi="Times New Roman" w:cs="Times New Roman"/>
          <w:sz w:val="24"/>
          <w:szCs w:val="24"/>
        </w:rPr>
        <w:t xml:space="preserve">, 2024). Such innovations address the historical shortcomings of traditional teaching methods by fostering a more balanced and holistic approach to language learning. </w:t>
      </w:r>
    </w:p>
    <w:p w14:paraId="2FA75916"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The Role of Culture in Language Curriculum Development</w:t>
      </w:r>
    </w:p>
    <w:p w14:paraId="42115CC9"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Language and culture are inseparably linked, as language serves as a vehicle for expressing cultural values, beliefs, and practices. Cultural dimensions understanding and integration are indispensable in language curriculum development especially for promoting both linguistic proficiency and intercultural competence. English language teaching (ELT) curricula commonly incorporate cultural content that reflects the practices and traditions of English speaking, roughly the USA, Britain and Australia. The including of 'cultural components' in curriculum materials facilitates learners cope with the social and pragmatic aspects of communication, for instance, giving politeness strategies and idiomatic expressions (</w:t>
      </w:r>
      <w:proofErr w:type="spellStart"/>
      <w:r>
        <w:rPr>
          <w:rFonts w:ascii="Times New Roman" w:hAnsi="Times New Roman" w:cs="Times New Roman"/>
          <w:sz w:val="24"/>
          <w:szCs w:val="24"/>
        </w:rPr>
        <w:t>Abushariefeh</w:t>
      </w:r>
      <w:proofErr w:type="spellEnd"/>
      <w:r>
        <w:rPr>
          <w:rFonts w:ascii="Times New Roman" w:hAnsi="Times New Roman" w:cs="Times New Roman"/>
          <w:sz w:val="24"/>
          <w:szCs w:val="24"/>
        </w:rPr>
        <w:t>, 2016). Nonetheless, researchers have insisted that we should not have a monocultural view but rather take advantage of a range of perspectives to reflect the global use of English (Baker, 2009).</w:t>
      </w:r>
    </w:p>
    <w:p w14:paraId="2F2162E9"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As Chinese language teaching, cultural integration is just as important, because the language itself is the Chinese philosophy, history and social norms. Traditional Chinese cultural element, for example, Confucian value and Chinese festivals, are usually </w:t>
      </w:r>
      <w:r>
        <w:rPr>
          <w:rFonts w:ascii="Times New Roman" w:hAnsi="Times New Roman" w:cs="Times New Roman"/>
          <w:sz w:val="24"/>
          <w:szCs w:val="24"/>
        </w:rPr>
        <w:lastRenderedPageBreak/>
        <w:t>incorporated in the curriculum so that learners can better understand the context in which the language is taught (Zhu, 2008). In addition, current approaches to preserving the traditional content of Chinese culture are paired with today’s cultural current, conforming to the development of a modernized Chinese society within a globalized context (Guthrie, 2012). Integrating cultural content into the language instruction not only provides an opportunity for language learners to acquire relevant linguistic skills, but also to understand and to manage the cultural frameworks within which the language is used. This holistic approach is critical for achieving meaningful and authentic communication in both English and Chinese.</w:t>
      </w:r>
    </w:p>
    <w:p w14:paraId="2EDC60F5"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Influence of Globalization on Language Education</w:t>
      </w:r>
    </w:p>
    <w:p w14:paraId="57806873"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Globalization has significantly impacted language education, leading to the standardization of English teaching practices and the growing global presence of Chinese as a second language. Established as a result of standardizing English education, Common European Framework of Reference for Languages (CEFR) has defined clear proficiency levels (A1 to C2), which are used for development of curriculum, teaching and assessment of English. Standardization of language learning has made it easier for learners and professionals to be mobile, as can be ensured that the language competency will be consistent across countries (Murray, 2016).</w:t>
      </w:r>
    </w:p>
    <w:p w14:paraId="7433EE9F"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Similarly, the expansion of Chinese as a global language has influenced curriculum design, with frameworks like the </w:t>
      </w:r>
      <w:proofErr w:type="spellStart"/>
      <w:r>
        <w:rPr>
          <w:rFonts w:ascii="Times New Roman" w:hAnsi="Times New Roman" w:cs="Times New Roman"/>
          <w:sz w:val="24"/>
          <w:szCs w:val="24"/>
        </w:rPr>
        <w:t>Hanyu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Shuiping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Kaoshi</w:t>
      </w:r>
      <w:proofErr w:type="spellEnd"/>
      <w:r>
        <w:rPr>
          <w:rFonts w:ascii="Times New Roman" w:hAnsi="Times New Roman" w:cs="Times New Roman"/>
          <w:sz w:val="24"/>
          <w:szCs w:val="24"/>
        </w:rPr>
        <w:t xml:space="preserve"> (HSK) being adopted internationally. At the same time, the development of more learner centered curricula, including communicative competence and cultural understanding, may respond to the rising demand for Chinese language education in order to cater to global diverse learners (Li, 2023). International organizations, such as the British Council for English and Confucius institute for Chinese, have been instrumental in promoting these languages through teacher training, resource development, and cultural exchange programs (Ye, 2016).</w:t>
      </w:r>
    </w:p>
    <w:p w14:paraId="07564AB8" w14:textId="5C448C3F"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Comparative Analysis of English and Chinese Curriculum Models</w:t>
      </w:r>
    </w:p>
    <w:p w14:paraId="42FDEF87" w14:textId="77777777" w:rsidR="00773AE2" w:rsidRDefault="00773AE2" w:rsidP="00773AE2">
      <w:pPr>
        <w:ind w:firstLineChars="200" w:firstLine="480"/>
        <w:jc w:val="both"/>
        <w:rPr>
          <w:rFonts w:ascii="Times New Roman" w:hAnsi="Times New Roman" w:cs="Times New Roman"/>
          <w:sz w:val="24"/>
          <w:szCs w:val="24"/>
        </w:rPr>
      </w:pPr>
      <w:r w:rsidRPr="00773AE2">
        <w:rPr>
          <w:rFonts w:ascii="Times New Roman" w:hAnsi="Times New Roman" w:cs="Times New Roman"/>
          <w:sz w:val="24"/>
          <w:szCs w:val="24"/>
        </w:rPr>
        <w:t>The comparative analysis English and Chinese language models reveals significant differences in their structural, pedagogical, and cultural approaches, shaped by the unique linguistic features and educational priorities of each language.   The curricula of English language teaching put strong priority on communicative competence and fluency alongside intercultural understanding since English is an alphabetic language with straightforward phonetics that hosts intricate grammatical rules (Crystal, 2021; Richards, 2006). English language teaching under the guidelines of the Common European Framework of Reference for Languages (CEFR) focuses on practical communication skills between speaking and listening with advanced reading and writing abilities (Council of Europe, 2020). Due to Chinese orthography being logographic and tonal in nature teaching focuses on character recognition as well as tonal accuracy and literacy development according to the HSK assessment framework (Liu, 2022; Xing, 2006).</w:t>
      </w:r>
    </w:p>
    <w:p w14:paraId="4CC538B5" w14:textId="1824487F" w:rsidR="00773AE2" w:rsidRPr="00773AE2" w:rsidRDefault="00773AE2" w:rsidP="00773AE2">
      <w:pPr>
        <w:ind w:firstLineChars="200" w:firstLine="480"/>
        <w:jc w:val="both"/>
        <w:rPr>
          <w:rFonts w:ascii="Times New Roman" w:hAnsi="Times New Roman" w:cs="Times New Roman"/>
          <w:sz w:val="24"/>
          <w:szCs w:val="24"/>
        </w:rPr>
      </w:pPr>
      <w:r w:rsidRPr="00773AE2">
        <w:rPr>
          <w:rFonts w:ascii="Times New Roman" w:hAnsi="Times New Roman" w:cs="Times New Roman"/>
          <w:sz w:val="24"/>
          <w:szCs w:val="24"/>
        </w:rPr>
        <w:lastRenderedPageBreak/>
        <w:t>The pedagogical strategies of English language teaching (ELT) consist of Communicative Language Teaching (CLT) and Task-Based Learning (TBLT for creating realistic student interactions (Ellis 2003). The Chinese language learning community used to base its instruction on memory-based learning methods as well as grammar translation methods but current trends manifest as a shift toward communicative learning styles and technology tools that combat speech difficulties and tonal challenges (</w:t>
      </w:r>
      <w:proofErr w:type="spellStart"/>
      <w:r w:rsidRPr="00773AE2">
        <w:rPr>
          <w:rFonts w:ascii="Times New Roman" w:hAnsi="Times New Roman" w:cs="Times New Roman"/>
          <w:sz w:val="24"/>
          <w:szCs w:val="24"/>
        </w:rPr>
        <w:t>Beliaeva</w:t>
      </w:r>
      <w:proofErr w:type="spellEnd"/>
      <w:r w:rsidRPr="00773AE2">
        <w:rPr>
          <w:rFonts w:ascii="Times New Roman" w:hAnsi="Times New Roman" w:cs="Times New Roman"/>
          <w:sz w:val="24"/>
          <w:szCs w:val="24"/>
        </w:rPr>
        <w:t xml:space="preserve">, 2022; Huang, 2024). English curricula mix English-speaking country content for intercultural competence development yet Chinese curricula bring Confucian values and traditional cultural subjects to create language use contexts (Zhu, 2008; </w:t>
      </w:r>
      <w:proofErr w:type="spellStart"/>
      <w:r w:rsidRPr="00773AE2">
        <w:rPr>
          <w:rFonts w:ascii="Times New Roman" w:hAnsi="Times New Roman" w:cs="Times New Roman"/>
          <w:sz w:val="24"/>
          <w:szCs w:val="24"/>
        </w:rPr>
        <w:t>Abushariefeh</w:t>
      </w:r>
      <w:proofErr w:type="spellEnd"/>
      <w:r w:rsidRPr="00773AE2">
        <w:rPr>
          <w:rFonts w:ascii="Times New Roman" w:hAnsi="Times New Roman" w:cs="Times New Roman"/>
          <w:sz w:val="24"/>
          <w:szCs w:val="24"/>
        </w:rPr>
        <w:t>, 2016). The comparison demonstrates how instructional programs must be developed specifically to meet language backbone requirements and modern educational approaches and technological tools</w:t>
      </w:r>
      <w:r>
        <w:rPr>
          <w:rFonts w:ascii="Times New Roman" w:hAnsi="Times New Roman" w:cs="Times New Roman"/>
          <w:sz w:val="24"/>
          <w:szCs w:val="24"/>
        </w:rPr>
        <w:t>.</w:t>
      </w:r>
    </w:p>
    <w:p w14:paraId="147D1930"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Structural and Linguistic Features of English and Chinese</w:t>
      </w:r>
    </w:p>
    <w:p w14:paraId="1E3BFD96"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English and Chinese differ significantly in their structural and linguistic features, which influences how each language is taught. The English language is an alphabetic language speaker and has a simple phonetic system which uses 26 letters to form words. But its grammar is deeper and more complex, throughout, and includes such things as a good number of tenses, articles, prepositions, and irregular verb forms. These complexities compel EFL learners to juggle the learning of grammatical rules and exceptions, causing them special difficulty if they have a nonalphabetic language background (</w:t>
      </w:r>
      <w:proofErr w:type="spellStart"/>
      <w:r>
        <w:rPr>
          <w:rFonts w:ascii="Times New Roman" w:hAnsi="Times New Roman" w:cs="Times New Roman"/>
          <w:sz w:val="24"/>
          <w:szCs w:val="24"/>
        </w:rPr>
        <w:t>Piccinin</w:t>
      </w:r>
      <w:proofErr w:type="spellEnd"/>
      <w:r>
        <w:rPr>
          <w:rFonts w:ascii="Times New Roman" w:hAnsi="Times New Roman" w:cs="Times New Roman"/>
          <w:sz w:val="24"/>
          <w:szCs w:val="24"/>
        </w:rPr>
        <w:t xml:space="preserve"> &amp; Dal </w:t>
      </w:r>
      <w:proofErr w:type="spellStart"/>
      <w:r>
        <w:rPr>
          <w:rFonts w:ascii="Times New Roman" w:hAnsi="Times New Roman" w:cs="Times New Roman"/>
          <w:sz w:val="24"/>
          <w:szCs w:val="24"/>
        </w:rPr>
        <w:t>Maso</w:t>
      </w:r>
      <w:proofErr w:type="spellEnd"/>
      <w:r>
        <w:rPr>
          <w:rFonts w:ascii="Times New Roman" w:hAnsi="Times New Roman" w:cs="Times New Roman"/>
          <w:sz w:val="24"/>
          <w:szCs w:val="24"/>
        </w:rPr>
        <w:t>, 2021). Furthermore, English is a stress timed language, meaning of importance is given to some syllables, which affects pronunciation and fluency (Crystal, 2021).</w:t>
      </w:r>
    </w:p>
    <w:p w14:paraId="7E7C3157"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On the other hand, Chinese is (especially Mandarin) a tonal language; that is, they depend on pitch variations to distinguish meaning. Its grammar is somewhat simpler in some respects than English in that it has no inflections for tense, gender or plurality. Yet, the Chinese writing system is logographic; i.e., each character stands for a word or a morpheme. Memory for a large number of characters is a severe cognitive task for learners (</w:t>
      </w:r>
      <w:proofErr w:type="spellStart"/>
      <w:r>
        <w:rPr>
          <w:rFonts w:ascii="Times New Roman" w:hAnsi="Times New Roman" w:cs="Times New Roman"/>
          <w:sz w:val="24"/>
          <w:szCs w:val="24"/>
        </w:rPr>
        <w:t>Ausubel</w:t>
      </w:r>
      <w:proofErr w:type="spellEnd"/>
      <w:r>
        <w:rPr>
          <w:rFonts w:ascii="Times New Roman" w:hAnsi="Times New Roman" w:cs="Times New Roman"/>
          <w:sz w:val="24"/>
          <w:szCs w:val="24"/>
        </w:rPr>
        <w:t>, 2012). Furthermore, because Chinese has fixed word order in syntax, and uses particles to indicate grammatical relationships, the language is difficult to learn (Xu, 2006). The difference in the English and Chinese languages obligates different teaching strategies; whereas the English teaching focuses on grammar and syntax, the Chinese teaching emphasizes character recognition, tonal accuracy and reading comprehension.</w:t>
      </w:r>
    </w:p>
    <w:p w14:paraId="7D7DCC3D"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Curriculum Frameworks in Different Countries</w:t>
      </w:r>
    </w:p>
    <w:p w14:paraId="5E114741"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Different countries employ distinct frameworks for teaching English and Chinese, reflecting diverse educational goals and language priorities. In Europe, and increasingly around the world, it’s the Common European Framework of Reference for Languages (CEFR), for example for English. The six levels (A1 to C2) use CEFR to measure language proficiency in these four aspects: speaking, listening, reading and writing plus intercultural competence (Council of Europe, 2020). Using of this framework, mind the practical </w:t>
      </w:r>
      <w:r>
        <w:rPr>
          <w:rFonts w:ascii="Times New Roman" w:hAnsi="Times New Roman" w:cs="Times New Roman"/>
          <w:sz w:val="24"/>
          <w:szCs w:val="24"/>
        </w:rPr>
        <w:lastRenderedPageBreak/>
        <w:t>communication and functional fluency, makes it fits for each area of uses of language: academic, professional and the personal (Haneda, 2014).</w:t>
      </w:r>
    </w:p>
    <w:p w14:paraId="57E775A2"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Hanyu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Shuiping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Kaoshi</w:t>
      </w:r>
      <w:proofErr w:type="spellEnd"/>
      <w:r>
        <w:rPr>
          <w:rFonts w:ascii="Times New Roman" w:hAnsi="Times New Roman" w:cs="Times New Roman"/>
          <w:sz w:val="24"/>
          <w:szCs w:val="24"/>
        </w:rPr>
        <w:t xml:space="preserve"> (HSK) is the international Standard for evaluating Chinese proficiency among Chinese. The HSK framework, administered by the Chinese Ministry of Education, is divided into six levels that gives a lot of importance to vocabulary acquisition, character recognition and listening comprehension (Liu, 2022). Whereas HSK places more emphasis on the character-based language knowledge, and mastery of written Chinese, as opposed to more general communicative abilities, which the CEFR supports (Lu, 2017). These frameworks differ based on the unique frameworks of cultural and linguistic features affect the educational priorities, English curriculum mainly emphasizes on communication, while Chinese curriculum concentrates on literacy and character proficiency.</w:t>
      </w:r>
    </w:p>
    <w:p w14:paraId="6598ACB4"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Learning Objectives and Educational Standards</w:t>
      </w:r>
    </w:p>
    <w:p w14:paraId="2D2661F7"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learning objectives and educational standards for English and Chinese curricula reflect the unique linguistic and cultural priorities of each language. English curricula, particularly those guided by frameworks like the CEFR, often emphasize reading, reading, writing, and communicative competence in various contexts, including academic, professional, and social settings (</w:t>
      </w:r>
      <w:proofErr w:type="spellStart"/>
      <w:r>
        <w:rPr>
          <w:rFonts w:ascii="Times New Roman" w:hAnsi="Times New Roman" w:cs="Times New Roman"/>
          <w:sz w:val="24"/>
          <w:szCs w:val="24"/>
        </w:rPr>
        <w:t>Zaki</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Darmi</w:t>
      </w:r>
      <w:proofErr w:type="spellEnd"/>
      <w:r>
        <w:rPr>
          <w:rFonts w:ascii="Times New Roman" w:hAnsi="Times New Roman" w:cs="Times New Roman"/>
          <w:sz w:val="24"/>
          <w:szCs w:val="24"/>
        </w:rPr>
        <w:t xml:space="preserve">, 2021). The idea of this approach is to make learners able to successfully use a language in everyday life activities. On the other hand, Chinese curricula, following the framework of the HSK, emphasize mainly character recognition, tone pronunciation and oral speaking. The tonal requirements of Mandarin pronunciation and the logographic nature of the Chinese writing system are the basis of these emphases (Guan et al, 2011). Both curricula have the ultimate aim of communicative competence and, although sharing this goal, what and how to prioritize in skills and methods of teaching are affected by the linguistic structures and cultural contexts of the particular language (Leung &amp; </w:t>
      </w:r>
      <w:proofErr w:type="spellStart"/>
      <w:r>
        <w:rPr>
          <w:rFonts w:ascii="Times New Roman" w:hAnsi="Times New Roman" w:cs="Times New Roman"/>
          <w:sz w:val="24"/>
          <w:szCs w:val="24"/>
        </w:rPr>
        <w:t>Scarino</w:t>
      </w:r>
      <w:proofErr w:type="spellEnd"/>
      <w:r>
        <w:rPr>
          <w:rFonts w:ascii="Times New Roman" w:hAnsi="Times New Roman" w:cs="Times New Roman"/>
          <w:sz w:val="24"/>
          <w:szCs w:val="24"/>
        </w:rPr>
        <w:t>, 2016).</w:t>
      </w:r>
    </w:p>
    <w:p w14:paraId="3488FBC6"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Methodologies in Language Teaching: Communicative vs. Traditional Approaches</w:t>
      </w:r>
    </w:p>
    <w:p w14:paraId="062FB9DE" w14:textId="77777777" w:rsidR="009D4ADC" w:rsidRDefault="006D0E79">
      <w:pPr>
        <w:jc w:val="both"/>
        <w:rPr>
          <w:rFonts w:ascii="Times New Roman" w:hAnsi="Times New Roman" w:cs="Times New Roman"/>
          <w:sz w:val="24"/>
          <w:szCs w:val="24"/>
        </w:rPr>
      </w:pPr>
      <w:r>
        <w:rPr>
          <w:rFonts w:ascii="Times New Roman" w:hAnsi="Times New Roman" w:cs="Times New Roman"/>
          <w:sz w:val="24"/>
          <w:szCs w:val="24"/>
        </w:rPr>
        <w:t xml:space="preserve">The methodologies used in teaching English and Chinese highlight the differing priorities and challenges of each language. The English teaching is basically communicative language teaching (CLT) that focuses on interaction, real life contexts, fluency rather grammatical accuracy. CLT inspires learners to employ English in areas that truly matters, purposes to expose to functional and practical communication (Effendi &amp; Novita, 2024). However, traditional Chinese language teaching has tended to focus upon grammar-based instruction which stresses rote learning of characters, correct tone and pronunciation. However, these methods have failed to emphasize oral communication and practical application, making it question the effectiveness of these methods in developing basic skills (Zhang et al, 2022). However, more recently Chinese teaching has been adopting task-based learning and CLT with more emphasis on interactive and communicative competence. Thus, these approaches try to strike a fine balance between acquisition of traditional elements such as character (Mandarin) acquisition and conversational </w:t>
      </w:r>
      <w:r>
        <w:rPr>
          <w:rFonts w:ascii="Times New Roman" w:hAnsi="Times New Roman" w:cs="Times New Roman"/>
          <w:sz w:val="24"/>
          <w:szCs w:val="24"/>
        </w:rPr>
        <w:lastRenderedPageBreak/>
        <w:t>proficiency, to provide the learner with a more well-round language learning experience (</w:t>
      </w:r>
      <w:proofErr w:type="spellStart"/>
      <w:r>
        <w:rPr>
          <w:rFonts w:ascii="Times New Roman" w:hAnsi="Times New Roman" w:cs="Times New Roman"/>
          <w:sz w:val="24"/>
          <w:szCs w:val="24"/>
        </w:rPr>
        <w:t>Wenis</w:t>
      </w:r>
      <w:proofErr w:type="spellEnd"/>
      <w:r>
        <w:rPr>
          <w:rFonts w:ascii="Times New Roman" w:hAnsi="Times New Roman" w:cs="Times New Roman"/>
          <w:sz w:val="24"/>
          <w:szCs w:val="24"/>
        </w:rPr>
        <w:t xml:space="preserve"> &amp; Jiang, 2019).</w:t>
      </w:r>
    </w:p>
    <w:p w14:paraId="6FFA3271"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Technology Integration in Language Learning</w:t>
      </w:r>
    </w:p>
    <w:p w14:paraId="6C6E0D1D"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Technology integration has become a significant aspect of both English and Chinese language curricula, though the focus and implementation differ. Language learning apps, online platforms and artificial intelligence (AI) driven tools for reading, writing, listening, and speaking are quite commonly used in English language programs. Most of these tools prize interactivity, accessibility and adaptive feedback that facilitates a personalized learning experience (Godwin–Jones, 2022). But Chinese language learning technologies tend to focus on character recognition and tonal accuracy, because Chinese uses a logographic writing system, with tonal pronunciation in Mandarin. One of the main tools to help Chinese learners was interactive handwriting apps, AI powered pronunciation guide and virtual reality (VR) programs that enable immersive learning environments (Huang, 2024). The nature of these tools, however, is evidence of the distinct linguistic and pedagogical needs of English and Chinese learners: these needs inform how new tools should be created, and, in turn, these tools lead to new insights into our linguistic practices.</w:t>
      </w:r>
    </w:p>
    <w:p w14:paraId="54F9F94F" w14:textId="01C225E9"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Cognitive and Sociocultural Considerations</w:t>
      </w:r>
    </w:p>
    <w:p w14:paraId="040B2C9E" w14:textId="77777777" w:rsidR="00773AE2" w:rsidRDefault="00773AE2" w:rsidP="00773AE2">
      <w:pPr>
        <w:ind w:firstLineChars="200" w:firstLine="480"/>
        <w:jc w:val="both"/>
        <w:rPr>
          <w:rFonts w:ascii="Times New Roman" w:hAnsi="Times New Roman" w:cs="Times New Roman"/>
          <w:sz w:val="24"/>
          <w:szCs w:val="24"/>
        </w:rPr>
      </w:pPr>
      <w:r w:rsidRPr="00773AE2">
        <w:rPr>
          <w:rFonts w:ascii="Times New Roman" w:hAnsi="Times New Roman" w:cs="Times New Roman"/>
          <w:sz w:val="24"/>
          <w:szCs w:val="24"/>
        </w:rPr>
        <w:t>The cognitive and sociocultural dimensions of language learning play a critical role in shaping the effectiveness of curriculum models for English and Chinese. The linguistic structures found in these languages challenge students according to cognitive processing. The language acquisition of English by students becomes challenging because they must learn complex grammatical rules as well as irregular spelling and stress-timed phonetic pronunciation which puts strain on their cognitive abilities (Crystal, 2021; Ellis, 2024). Learning Chinese as a second language is challenging for students because they must develop excellent memory for Chinese characters and tones alongside rigid syntax rules (Zhu, 2005; Sun, 2006). Adapted instructional techniques must be applied specifically to advance learning because of cognitive requirements across different languages.</w:t>
      </w:r>
    </w:p>
    <w:p w14:paraId="1035108C" w14:textId="7260BBA2" w:rsidR="00773AE2" w:rsidRPr="00773AE2" w:rsidRDefault="00773AE2" w:rsidP="00773AE2">
      <w:pPr>
        <w:ind w:firstLineChars="200" w:firstLine="480"/>
        <w:jc w:val="both"/>
        <w:rPr>
          <w:rFonts w:ascii="Times New Roman" w:hAnsi="Times New Roman" w:cs="Times New Roman"/>
          <w:sz w:val="24"/>
          <w:szCs w:val="24"/>
        </w:rPr>
      </w:pPr>
      <w:r w:rsidRPr="00773AE2">
        <w:rPr>
          <w:rFonts w:ascii="Times New Roman" w:hAnsi="Times New Roman" w:cs="Times New Roman"/>
          <w:sz w:val="24"/>
          <w:szCs w:val="24"/>
        </w:rPr>
        <w:t>Language learning success is directly influenced by the important effects of sociocultural elements. English benefits from broad exposure through its function as a global lingua franca because it generates instrumental along with integrative motivation from learners (</w:t>
      </w:r>
      <w:proofErr w:type="spellStart"/>
      <w:r w:rsidRPr="00773AE2">
        <w:rPr>
          <w:rFonts w:ascii="Times New Roman" w:hAnsi="Times New Roman" w:cs="Times New Roman"/>
          <w:sz w:val="24"/>
          <w:szCs w:val="24"/>
        </w:rPr>
        <w:t>Dörnyei</w:t>
      </w:r>
      <w:proofErr w:type="spellEnd"/>
      <w:r w:rsidRPr="00773AE2">
        <w:rPr>
          <w:rFonts w:ascii="Times New Roman" w:hAnsi="Times New Roman" w:cs="Times New Roman"/>
          <w:sz w:val="24"/>
          <w:szCs w:val="24"/>
        </w:rPr>
        <w:t xml:space="preserve"> &amp; </w:t>
      </w:r>
      <w:proofErr w:type="spellStart"/>
      <w:r w:rsidRPr="00773AE2">
        <w:rPr>
          <w:rFonts w:ascii="Times New Roman" w:hAnsi="Times New Roman" w:cs="Times New Roman"/>
          <w:sz w:val="24"/>
          <w:szCs w:val="24"/>
        </w:rPr>
        <w:t>Ushioda</w:t>
      </w:r>
      <w:proofErr w:type="spellEnd"/>
      <w:r w:rsidRPr="00773AE2">
        <w:rPr>
          <w:rFonts w:ascii="Times New Roman" w:hAnsi="Times New Roman" w:cs="Times New Roman"/>
          <w:sz w:val="24"/>
          <w:szCs w:val="24"/>
        </w:rPr>
        <w:t xml:space="preserve"> 2021). The factors that drive students to learn Chinese language include economic benefits combined with cultural interest however these factors can be hindered by limited opportunities to interact with native speakers and restricted access to resources (Gao 2010). Educators must know both psychological processes and social factors in order to create inclusive educational language programs which work effectively</w:t>
      </w:r>
      <w:r>
        <w:rPr>
          <w:rFonts w:ascii="Times New Roman" w:hAnsi="Times New Roman" w:cs="Times New Roman"/>
          <w:sz w:val="24"/>
          <w:szCs w:val="24"/>
        </w:rPr>
        <w:t xml:space="preserve">. </w:t>
      </w:r>
    </w:p>
    <w:p w14:paraId="14DE3B92"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Cognitive Load and Language Complexity</w:t>
      </w:r>
    </w:p>
    <w:p w14:paraId="2CA00AC9"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The cognitive challenges associated with learning English and Chinese differ significantly due to their distinct linguistic structures. Verb tenses, articles and of course, </w:t>
      </w:r>
      <w:r>
        <w:rPr>
          <w:rFonts w:ascii="Times New Roman" w:hAnsi="Times New Roman" w:cs="Times New Roman"/>
          <w:sz w:val="24"/>
          <w:szCs w:val="24"/>
        </w:rPr>
        <w:lastRenderedPageBreak/>
        <w:t>those irregular spelling patterns are areas that English learners have trouble with. According to English grammar, learners need to learn intricate rules in forming tense and using definite and indefinite articles which may be complicated to speakers of a language free from such features (Ellis, 2024). English spelling is also irregular, the result of historical change and borrowings from other languages, presenting a large cognitive load to learners (Crystal, 2021).</w:t>
      </w:r>
    </w:p>
    <w:p w14:paraId="12CA8415"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By contrast, Chinese learners have problems at recognizing characters, making tonal distinctions, and manipulating sentence structure. Mandarin writing in the logographic writing system presents a significant burden for memory and visual recognition: learners are forced to memorize thousands of different characters with their own unique stroke order and their own meaning (Zhu, 2005). Additionally, Mandarin is a tonal language—meaning pitch and intonation dictate the meaning of words—which gives non tonal language speakers difficulty. Furthermore, unlike most Western languages, Chinese grammar does not include tense or plurality inflections but relies on a fixed sentence structure and particles to express meaning that learner must adapt to a syntactical system that can be very different than their first language (Sun, 2006). This is an important point because in these languages these cognitive demands stress the necessity of carefully thought-out teaching approaches that consider the very particular complexities of such languages.</w:t>
      </w:r>
    </w:p>
    <w:p w14:paraId="7E39E2E8"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The Impact of First Language on Learning a Second Language</w:t>
      </w:r>
    </w:p>
    <w:p w14:paraId="0DC2D0DA"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linguistic distance between a learner’s first language (L1) and the target language (L2) plays a crucial role in second language acquisition. Now English may be more easily learnt for learners from background Romance languages because of shared linguistic properties, for instance vocabulary similar to that of Romance languages based on Latin, and Grammar as well (</w:t>
      </w:r>
      <w:proofErr w:type="spellStart"/>
      <w:r>
        <w:rPr>
          <w:rFonts w:ascii="Times New Roman" w:hAnsi="Times New Roman" w:cs="Times New Roman"/>
          <w:sz w:val="24"/>
          <w:szCs w:val="24"/>
        </w:rPr>
        <w:t>Odlin</w:t>
      </w:r>
      <w:proofErr w:type="spellEnd"/>
      <w:r>
        <w:rPr>
          <w:rFonts w:ascii="Times New Roman" w:hAnsi="Times New Roman" w:cs="Times New Roman"/>
          <w:sz w:val="24"/>
          <w:szCs w:val="24"/>
        </w:rPr>
        <w:t>, 2021). By contrast, if learners have L1 that is typologically closer to English, they should do rather well, while learners whose L1s are more typologically distant from English, e.g., Chinese, will face a more formidable challenge, especially in the areas of verb tense, articles and phonology. The Chinese as an L2 is similar in that it also presents the challenges to learners from non-tonal language or those that have alphabetic writing system. Shared linguistic features (tones and logographic characters) are absent, necessitating a major change in phonological and orthographic processing (</w:t>
      </w:r>
      <w:proofErr w:type="spellStart"/>
      <w:r>
        <w:rPr>
          <w:rFonts w:ascii="Times New Roman" w:hAnsi="Times New Roman" w:cs="Times New Roman"/>
          <w:sz w:val="24"/>
          <w:szCs w:val="24"/>
        </w:rPr>
        <w:t>Baroni</w:t>
      </w:r>
      <w:proofErr w:type="spellEnd"/>
      <w:r>
        <w:rPr>
          <w:rFonts w:ascii="Times New Roman" w:hAnsi="Times New Roman" w:cs="Times New Roman"/>
          <w:sz w:val="24"/>
          <w:szCs w:val="24"/>
        </w:rPr>
        <w:t>, 2011). However, these challenges highlight the need for pedagogical strategies that deal with the specific difficulties learners have with the L1 background.</w:t>
      </w:r>
    </w:p>
    <w:p w14:paraId="05D2E456"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Socioeconomic and Sociocultural Influences on Learning Outcomes</w:t>
      </w:r>
    </w:p>
    <w:p w14:paraId="068E6002"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The social and economic context in which language learning occurs significantly affects educational outcomes. In a case where society views English as the universal lingua franca, learners tend to enjoy easy accessibility to such resources; language schools, media and digital tools. Along with the growing ubiquity of English as a lingua franca in global business and communication, use of these resources will expose learners to more real-world English with more opportunities to practice it in real world situations, therefore, increasing proficiency (Pinner, 2016). Moreover, English learning is part of an education </w:t>
      </w:r>
      <w:r>
        <w:rPr>
          <w:rFonts w:ascii="Times New Roman" w:hAnsi="Times New Roman" w:cs="Times New Roman"/>
          <w:sz w:val="24"/>
          <w:szCs w:val="24"/>
        </w:rPr>
        <w:lastRenderedPageBreak/>
        <w:t>system worldwide as it is normally required as a mandatory subject from a very early childhood (Kagan, 2018).</w:t>
      </w:r>
    </w:p>
    <w:p w14:paraId="1F05D903"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Meanwhile, the learner with Chinese as a target language, especially in non-Chinese speaking regions, should be confronted with special problems. While traditional advantages of China, such as the presence of native speaking teachers and cultural immersions opportunities, may be widely available, they are likely to be constrained in the countries which do not speak Chinese. In addition to it, there is sociocultural perception for the Chinese as a challenging language which may have profound effect on the potential learners’ motivation and perseverance (Gao, 2010). But we are seeing Confucius Institutes and websites step up to these challenges, making the Chinese language and culture more accessible. These factors are a demonstration of how such a complex language learning environment has very real, and very important, implications for how the learner experiences the learning process, how the learner responds to the process, and ultimately how the learner fares in the process.</w:t>
      </w:r>
    </w:p>
    <w:p w14:paraId="3E6308FA"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Motivation and Attitudes Toward Language Learning</w:t>
      </w:r>
    </w:p>
    <w:p w14:paraId="785C4432"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Motivation and attitude significantly influence learner’ interest and success in acquiring English and Chinese. English in this case is a global lingua franca, which makes its learning imperative for people in the world who want to prosper in their international career path or gaining higher education with an English-speaking nation (</w:t>
      </w:r>
      <w:proofErr w:type="spellStart"/>
      <w:r>
        <w:rPr>
          <w:rFonts w:ascii="Times New Roman" w:hAnsi="Times New Roman" w:cs="Times New Roman"/>
          <w:sz w:val="24"/>
          <w:szCs w:val="24"/>
        </w:rPr>
        <w:t>Dörnyei</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Ushioda</w:t>
      </w:r>
      <w:proofErr w:type="spellEnd"/>
      <w:r>
        <w:rPr>
          <w:rFonts w:ascii="Times New Roman" w:hAnsi="Times New Roman" w:cs="Times New Roman"/>
          <w:sz w:val="24"/>
          <w:szCs w:val="24"/>
        </w:rPr>
        <w:t>, 2021). In global communication, media and technology, it is widely used in a way that makes it appealing and creates instrumental as well as integrative motivation for learners (</w:t>
      </w:r>
      <w:proofErr w:type="spellStart"/>
      <w:r>
        <w:rPr>
          <w:rFonts w:ascii="Times New Roman" w:hAnsi="Times New Roman" w:cs="Times New Roman"/>
          <w:sz w:val="24"/>
          <w:szCs w:val="24"/>
        </w:rPr>
        <w:t>Lasagabaster</w:t>
      </w:r>
      <w:proofErr w:type="spellEnd"/>
      <w:r>
        <w:rPr>
          <w:rFonts w:ascii="Times New Roman" w:hAnsi="Times New Roman" w:cs="Times New Roman"/>
          <w:sz w:val="24"/>
          <w:szCs w:val="24"/>
        </w:rPr>
        <w:t>, 2011). In contrast, Chinese learners are usually motivated by China’s global power and career prospects and even economic opportunities (Zweig, 2002). Beyond the claim of pragmatic viability, cultural affinity such as an interest in Chinese history, traditions, and popular culture will serve as powerful motivators encouraging students to study Mandarin (Liu, 2009).</w:t>
      </w:r>
    </w:p>
    <w:p w14:paraId="06B12927"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Globalization enhances the necessity for learning both languages because English is still necessary for all the international networks, but it cannot be denied that Chinese gradually plays a more important role as China grows in economic and political power. Learners perceive proficiency in either language as a way into various cultures, to improve personal development and for enhancing intercultural communication (Jackson, 2019). However, these factors highlight the relation between career ambitions, globalization and cultural interest with learners' attitudes towards English and Chinese language acquisition.</w:t>
      </w:r>
    </w:p>
    <w:p w14:paraId="558481BA" w14:textId="1D571584"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Case Studies: Curriculum Models in Action</w:t>
      </w:r>
    </w:p>
    <w:p w14:paraId="30E12A38" w14:textId="513AECEE" w:rsidR="00773AE2" w:rsidRPr="00773AE2" w:rsidRDefault="00773AE2" w:rsidP="001B67F1">
      <w:pPr>
        <w:ind w:firstLineChars="200" w:firstLine="480"/>
        <w:jc w:val="both"/>
        <w:rPr>
          <w:rFonts w:ascii="Times New Roman" w:hAnsi="Times New Roman" w:cs="Times New Roman"/>
          <w:sz w:val="24"/>
          <w:szCs w:val="24"/>
        </w:rPr>
      </w:pPr>
      <w:r w:rsidRPr="00773AE2">
        <w:rPr>
          <w:rFonts w:ascii="Times New Roman" w:hAnsi="Times New Roman" w:cs="Times New Roman"/>
          <w:sz w:val="24"/>
          <w:szCs w:val="24"/>
        </w:rPr>
        <w:t xml:space="preserve">Educational settings worldwide showcase how teaching English and Chinese via different curriculum models get implemented in practice while demonstrating their capability to meet cultural needs and worldwide teaching standards. The teaching of English as a foreign language in the United States and United Kingdom follows communicative methods through TBLT and technology-based programs to develop student fluency and intercultural communication proficiency according to British Council (2021) </w:t>
      </w:r>
      <w:r w:rsidRPr="00773AE2">
        <w:rPr>
          <w:rFonts w:ascii="Times New Roman" w:hAnsi="Times New Roman" w:cs="Times New Roman"/>
          <w:sz w:val="24"/>
          <w:szCs w:val="24"/>
        </w:rPr>
        <w:lastRenderedPageBreak/>
        <w:t>and TESOL International Association (2022). The language learning models facilitate actual language practice and independent student development because they teach students global communication abilities. Mainland China normally teaches Chinese language by emphasizing character mastery coupled with grammatical accuracy which often occurs through rote learning and classical texts (</w:t>
      </w:r>
      <w:proofErr w:type="spellStart"/>
      <w:r w:rsidRPr="00773AE2">
        <w:rPr>
          <w:rFonts w:ascii="Times New Roman" w:hAnsi="Times New Roman" w:cs="Times New Roman"/>
          <w:sz w:val="24"/>
          <w:szCs w:val="24"/>
        </w:rPr>
        <w:t>Ruan</w:t>
      </w:r>
      <w:proofErr w:type="spellEnd"/>
      <w:r w:rsidRPr="00773AE2">
        <w:rPr>
          <w:rFonts w:ascii="Times New Roman" w:hAnsi="Times New Roman" w:cs="Times New Roman"/>
          <w:sz w:val="24"/>
          <w:szCs w:val="24"/>
        </w:rPr>
        <w:t xml:space="preserve"> &amp; Zheng, 2012). The educational framework in Taiwan uses communicative methods which combine interactive teaching methods to teach speaking skills alongside practical usage (Lee, 2002). These case studies highlight the need to integrate both traditional approaches toward literacy learning with contemporary learning-centered methods so students can meet linguistic and cultural requirements of English and Chinese in modern globalization</w:t>
      </w:r>
      <w:r w:rsidR="001B67F1">
        <w:rPr>
          <w:rFonts w:ascii="Times New Roman" w:hAnsi="Times New Roman" w:cs="Times New Roman"/>
          <w:sz w:val="24"/>
          <w:szCs w:val="24"/>
        </w:rPr>
        <w:t>.</w:t>
      </w:r>
    </w:p>
    <w:p w14:paraId="57719E20"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English Language Teaching in the United States and the UK</w:t>
      </w:r>
    </w:p>
    <w:p w14:paraId="3CCC1E7F"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In both the United States and the United Kingdom, English Language Teaching (ELT) curricula emphasize communicative methods aimed at fostering practical language use and interaction. The British Council approach stresses authentic communication in real life situations, intercultural ability and learner autonomy. With task based learning and digital tools, this model provides resources to teachers and students around the world in order to enhance language skills in real contexts (British Council, 2021). Likewise, in the United States, the TESOL (Teaching English to Speakers of Other Languages) standards create an all-encompassing approach to English instruction, incorporating language growth into content learning. The TESOL International Association (2022) recommends use of culturally responsive teaching strategies to meet the diverse learner needs in multilingual and multicultural classrooms.</w:t>
      </w:r>
    </w:p>
    <w:p w14:paraId="7DBAC50D" w14:textId="77777777" w:rsidR="009D4ADC" w:rsidRDefault="006D0E79">
      <w:pPr>
        <w:jc w:val="both"/>
        <w:rPr>
          <w:rFonts w:ascii="Times New Roman" w:hAnsi="Times New Roman" w:cs="Times New Roman"/>
          <w:sz w:val="24"/>
          <w:szCs w:val="24"/>
        </w:rPr>
      </w:pPr>
      <w:r>
        <w:rPr>
          <w:rFonts w:ascii="Times New Roman" w:hAnsi="Times New Roman" w:cs="Times New Roman"/>
          <w:sz w:val="24"/>
          <w:szCs w:val="24"/>
        </w:rPr>
        <w:t>Regardless of the approach taken, language learning is viewed as more than just learning the grammar correctly at its core, which in both cases lead to intercultural competence as a main objective. Furthermore, these models assimilate technology enhanced learning i.e., interactive platforms and AI aided language tools offering adaptive and inclusive learning settings (</w:t>
      </w:r>
      <w:proofErr w:type="spellStart"/>
      <w:r>
        <w:rPr>
          <w:rFonts w:ascii="Times New Roman" w:hAnsi="Times New Roman" w:cs="Times New Roman"/>
          <w:sz w:val="24"/>
          <w:szCs w:val="24"/>
        </w:rPr>
        <w:t>Strielkowski</w:t>
      </w:r>
      <w:proofErr w:type="spellEnd"/>
      <w:r>
        <w:rPr>
          <w:rFonts w:ascii="Times New Roman" w:hAnsi="Times New Roman" w:cs="Times New Roman"/>
          <w:sz w:val="24"/>
          <w:szCs w:val="24"/>
        </w:rPr>
        <w:t>, 2024). The British Council and TESOL frameworks show the way of successfully teaching English in global situations through focusing on the linguistic and cultural aspects of English skills.</w:t>
      </w:r>
    </w:p>
    <w:p w14:paraId="0126788A"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Chinese Language Teaching in China and Taiwan</w:t>
      </w:r>
    </w:p>
    <w:p w14:paraId="3BEB0081"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In China, the curriculum for teaching Chinese emphasizes the mastery of the character system, with a strong focus on reading, writing, and grammatical accuracy. The traditional method of teaching Chinese has always placed its emphasis on rote learning and systematic character learning, so that the students have a solid foundation for reading. The curriculum follows with the </w:t>
      </w:r>
      <w:proofErr w:type="spellStart"/>
      <w:r>
        <w:rPr>
          <w:rFonts w:ascii="Times New Roman" w:hAnsi="Times New Roman" w:cs="Times New Roman"/>
          <w:sz w:val="24"/>
          <w:szCs w:val="24"/>
        </w:rPr>
        <w:t>Yuwen</w:t>
      </w:r>
      <w:proofErr w:type="spellEnd"/>
      <w:r>
        <w:rPr>
          <w:rFonts w:ascii="Times New Roman" w:hAnsi="Times New Roman" w:cs="Times New Roman"/>
          <w:sz w:val="24"/>
          <w:szCs w:val="24"/>
        </w:rPr>
        <w:t xml:space="preserve"> (Chinese Language) framework, uses both classical literature and modern texts to improve linguistic and cultural understanding (</w:t>
      </w:r>
      <w:proofErr w:type="spellStart"/>
      <w:r>
        <w:rPr>
          <w:rFonts w:ascii="Times New Roman" w:hAnsi="Times New Roman" w:cs="Times New Roman"/>
          <w:sz w:val="24"/>
          <w:szCs w:val="24"/>
        </w:rPr>
        <w:t>Ruan</w:t>
      </w:r>
      <w:proofErr w:type="spellEnd"/>
      <w:r>
        <w:rPr>
          <w:rFonts w:ascii="Times New Roman" w:hAnsi="Times New Roman" w:cs="Times New Roman"/>
          <w:sz w:val="24"/>
          <w:szCs w:val="24"/>
        </w:rPr>
        <w:t xml:space="preserve"> &amp; Zheng, 2012). Nevertheless, the critique has been that this approach fails to sufficiently emphasize oral communication skills, which are so important to day-to-day language use. </w:t>
      </w:r>
    </w:p>
    <w:p w14:paraId="417F1B72"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In contrast, Taiwan’s Chinese language curriculum adopts a more communicative approach, placing greater emphasis on the practical use of Mandarin in daily situations. </w:t>
      </w:r>
      <w:r>
        <w:rPr>
          <w:rFonts w:ascii="Times New Roman" w:hAnsi="Times New Roman" w:cs="Times New Roman"/>
          <w:sz w:val="24"/>
          <w:szCs w:val="24"/>
        </w:rPr>
        <w:lastRenderedPageBreak/>
        <w:t>Used as part of this curriculum are task based learning and interactive methods that improve conversational skills and bring the language to real world application (Lee, 2002). Although reading and writing are still critical, the program provides learners with more opportunities to speak and listen in much the way modern language teaching trends suggest. In contrast, Taiwan’s approach is a balance to some extent between traditional literacy-oriented instruction and communicative competence and so lends itself more easily to meeting the needs of international learners who wish to use Mandarin in various settings (Zhang, 2023).</w:t>
      </w:r>
    </w:p>
    <w:p w14:paraId="444CCDC3"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The Role of Globalization in Language Teaching Curricula</w:t>
      </w:r>
    </w:p>
    <w:p w14:paraId="517E9A84"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globalization of English and Chinese has significantly influenced the way these languages are taught across the world. As a world lingua franca, English has undergone an increasing standardization in teaching methodology, assessment benchmarks and curriculum design. For example, the global spread of frameworks like the Common European Framework of Reference for Languages (CEFR) has have globally made more consistent English instruction (</w:t>
      </w:r>
      <w:proofErr w:type="spellStart"/>
      <w:r>
        <w:rPr>
          <w:rFonts w:ascii="Times New Roman" w:hAnsi="Times New Roman" w:cs="Times New Roman"/>
          <w:sz w:val="24"/>
          <w:szCs w:val="24"/>
        </w:rPr>
        <w:t>Kassim</w:t>
      </w:r>
      <w:proofErr w:type="spellEnd"/>
      <w:r>
        <w:rPr>
          <w:rFonts w:ascii="Times New Roman" w:hAnsi="Times New Roman" w:cs="Times New Roman"/>
          <w:sz w:val="24"/>
          <w:szCs w:val="24"/>
        </w:rPr>
        <w:t xml:space="preserve"> &amp; Hashim, 2021). Moreover, globalization has added to the imperative to make intercultural competence in English language teaching more of a feature to prepare the learners to communicate in a multicultural and an international environment (Salih &amp; Omar, 2021).</w:t>
      </w:r>
    </w:p>
    <w:p w14:paraId="00FA8A48"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At the same time, China's rise to become a leading world economic and political force has produced its own demand for Chinese language education. In response, Chinese language curricula become more learnable. The Confucius Institutes were and are extremely important for promoting Chinese language and culture on a global scale by introducing communicative approaches and using digital tools to open up the courses more widely (Wu &amp; Gaikwad, 2024). These adaptations embody a transition from the familiar character centered method of instruction to the more learner centered, more interactive means of delivery appropriate for international students. Globalization affects the English and the Chinese curricula, and the changing priorities in foreign language education, where cultural understanding and practical abilities that support communication are seen as high priorities in a globalized world.</w:t>
      </w:r>
    </w:p>
    <w:p w14:paraId="269794D8"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Hybrid Models and Their Effectiveness</w:t>
      </w:r>
    </w:p>
    <w:p w14:paraId="2035EE26"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Hybrid models that combine English and Chinese instruction are increasingly implemented in educational systems worldwide, offering a bilingual approach to language learning. These programs seek to build proficiency in both these languages through the complementary of their strengths. For instance, immersive instruction uses both English and Chinese at the same time and learners themselves can easily move between languages and fit to multilingual places (García &amp; Lin, 2017). Collaborative tasks are part of these programs where learners do projects in both languages and thus foster cognitive flexibility and cultural awareness.</w:t>
      </w:r>
    </w:p>
    <w:p w14:paraId="4FFDF851" w14:textId="52FA6CC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Hybrid language courses can be further made effective by the integration of cultural content. Lessons as cultural modules on the traditions, the history, and the values of English </w:t>
      </w:r>
      <w:r>
        <w:rPr>
          <w:rFonts w:ascii="Times New Roman" w:hAnsi="Times New Roman" w:cs="Times New Roman"/>
          <w:sz w:val="24"/>
          <w:szCs w:val="24"/>
        </w:rPr>
        <w:lastRenderedPageBreak/>
        <w:t>speaking and Chinese speaking societies provide the necessary background for contributing to the development of intercultural competence (</w:t>
      </w:r>
      <w:r w:rsidR="0045542C">
        <w:rPr>
          <w:rFonts w:ascii="Times New Roman" w:hAnsi="Times New Roman" w:cs="Times New Roman"/>
          <w:sz w:val="24"/>
          <w:szCs w:val="24"/>
        </w:rPr>
        <w:t>Lee &amp; Li,</w:t>
      </w:r>
      <w:r>
        <w:rPr>
          <w:rFonts w:ascii="Times New Roman" w:hAnsi="Times New Roman" w:cs="Times New Roman"/>
          <w:sz w:val="24"/>
          <w:szCs w:val="24"/>
        </w:rPr>
        <w:t xml:space="preserve"> </w:t>
      </w:r>
      <w:r w:rsidR="0045542C">
        <w:rPr>
          <w:rFonts w:ascii="Times New Roman" w:hAnsi="Times New Roman" w:cs="Times New Roman"/>
          <w:sz w:val="24"/>
          <w:szCs w:val="24"/>
        </w:rPr>
        <w:t>2020</w:t>
      </w:r>
      <w:r>
        <w:rPr>
          <w:rFonts w:ascii="Times New Roman" w:hAnsi="Times New Roman" w:cs="Times New Roman"/>
          <w:sz w:val="24"/>
          <w:szCs w:val="24"/>
        </w:rPr>
        <w:t>). By using this approach, learners are able to learn more about the cultural differences in each language, which will aid them in real world conversation. In approaching higher learning, hybrid models foster engagement, enhance retention, and build capacity by teaching students to navigate the linguistic and cultural context quite well (Baker, 2011). Hybrid programs can combine language instruction with cultural immersion, and generate an integral blueprint for bilingual education that goes beyond simply a language acquisition model.</w:t>
      </w:r>
    </w:p>
    <w:p w14:paraId="5D2C08B6" w14:textId="0D8A1C39"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Implications for Educators and Policy Makers</w:t>
      </w:r>
    </w:p>
    <w:p w14:paraId="066965C4" w14:textId="5BA31B70" w:rsidR="001B67F1" w:rsidRPr="001B67F1" w:rsidRDefault="001B67F1" w:rsidP="001B67F1">
      <w:pPr>
        <w:ind w:firstLineChars="200" w:firstLine="480"/>
        <w:jc w:val="both"/>
        <w:rPr>
          <w:rFonts w:ascii="Times New Roman" w:hAnsi="Times New Roman" w:cs="Times New Roman"/>
          <w:sz w:val="24"/>
          <w:szCs w:val="24"/>
        </w:rPr>
      </w:pPr>
      <w:r w:rsidRPr="001B67F1">
        <w:rPr>
          <w:rFonts w:ascii="Times New Roman" w:hAnsi="Times New Roman" w:cs="Times New Roman"/>
          <w:sz w:val="24"/>
          <w:szCs w:val="24"/>
        </w:rPr>
        <w:t xml:space="preserve">Educational professionals together with policy makers need the findings to improve their work in creating effective language teaching materials for English and Chinese education. Instructive frameworks should incorporate flexible methods that assist students to master specific language requirements of English and Chinese. In English instruction educators should implement Communicative Language Teaching and Task-Based Learning as they help students build communicative competence along with intercultural understanding (Richards 2006; Ellis 2003). The success in Chinese language learning requires a correct blend of tonal accuracy coupled with character recognition and oral fluency alongside AI-powered pronunciation assistance according to </w:t>
      </w:r>
      <w:proofErr w:type="spellStart"/>
      <w:r w:rsidRPr="001B67F1">
        <w:rPr>
          <w:rFonts w:ascii="Times New Roman" w:hAnsi="Times New Roman" w:cs="Times New Roman"/>
          <w:sz w:val="24"/>
          <w:szCs w:val="24"/>
        </w:rPr>
        <w:t>Beliaeva</w:t>
      </w:r>
      <w:proofErr w:type="spellEnd"/>
      <w:r w:rsidRPr="001B67F1">
        <w:rPr>
          <w:rFonts w:ascii="Times New Roman" w:hAnsi="Times New Roman" w:cs="Times New Roman"/>
          <w:sz w:val="24"/>
          <w:szCs w:val="24"/>
        </w:rPr>
        <w:t xml:space="preserve"> (2022) and Huang (2024). Current education policies should introduce inclusive educational programs featuring cultural materials while adopting modern technologies to serve learners in a worldwide educational environment (Godwin-Jones, 2022)</w:t>
      </w:r>
      <w:r>
        <w:rPr>
          <w:rFonts w:ascii="Times New Roman" w:hAnsi="Times New Roman" w:cs="Times New Roman"/>
          <w:sz w:val="24"/>
          <w:szCs w:val="24"/>
        </w:rPr>
        <w:t xml:space="preserve">. </w:t>
      </w:r>
    </w:p>
    <w:p w14:paraId="7D5728FF"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Recommendations for Teaching English and Chinese</w:t>
      </w:r>
    </w:p>
    <w:p w14:paraId="13CCBAA5"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Effective language teaching requires curriculum designs, methods, and assessment strategies tailored to the unique linguistic and cultural aspects of English and Chinese. For teaching English, educators should focus on communicative language teaching (CLT) and task-based learning (TBLT) approach, which promote real world application, and learner engagement. Further ways to promote student participation, create more personalized feedback for students and increase integration of digital tools into the classroom are learning language apps and virtual learning platforms (Godwin Jones, 2022). Furthermore, instead of the regular grammar and vocabulary test, assessments should also result to an oral proficiency and cultural competence assessment as a way of measuring language skills from all their aspects (Spinelli, 2008).</w:t>
      </w:r>
    </w:p>
    <w:p w14:paraId="30211719" w14:textId="77777777" w:rsidR="009D4ADC" w:rsidRDefault="006D0E79" w:rsidP="001B67F1">
      <w:pPr>
        <w:ind w:firstLineChars="200" w:firstLine="480"/>
        <w:jc w:val="both"/>
        <w:rPr>
          <w:rFonts w:ascii="Times New Roman" w:hAnsi="Times New Roman" w:cs="Times New Roman"/>
          <w:b/>
          <w:bCs/>
          <w:sz w:val="24"/>
          <w:szCs w:val="24"/>
        </w:rPr>
      </w:pPr>
      <w:r>
        <w:rPr>
          <w:rFonts w:ascii="Times New Roman" w:hAnsi="Times New Roman" w:cs="Times New Roman"/>
          <w:sz w:val="24"/>
          <w:szCs w:val="24"/>
        </w:rPr>
        <w:t xml:space="preserve">Teachers should strike a balance: while teaching Chinese (sic), they should teach not only character recognition and tone mastery, they should also use communicative techniques to upgrade students’ oral fluency. AI driven pronunciation tools and gamified character learning apps are leveraged to reduce cognitive load and improve retention of the knowledge (Fan et al, 2024). Learning through embodied real cultural content should also be embedded within the curriculum, so learners understand more than just the surface, and are able to use it in the Chinese authentic context. Moreover, formative assessments that </w:t>
      </w:r>
      <w:r>
        <w:rPr>
          <w:rFonts w:ascii="Times New Roman" w:hAnsi="Times New Roman" w:cs="Times New Roman"/>
          <w:sz w:val="24"/>
          <w:szCs w:val="24"/>
        </w:rPr>
        <w:lastRenderedPageBreak/>
        <w:t>record advance in character writing, pronunciation and conversational skill can present actionable information to either learners or the instructor (</w:t>
      </w:r>
      <w:proofErr w:type="spellStart"/>
      <w:r>
        <w:rPr>
          <w:rFonts w:ascii="Times New Roman" w:hAnsi="Times New Roman" w:cs="Times New Roman"/>
          <w:sz w:val="24"/>
          <w:szCs w:val="24"/>
        </w:rPr>
        <w:t>Belguendouz</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Belhoucine</w:t>
      </w:r>
      <w:proofErr w:type="spellEnd"/>
      <w:r>
        <w:rPr>
          <w:rFonts w:ascii="Times New Roman" w:hAnsi="Times New Roman" w:cs="Times New Roman"/>
          <w:sz w:val="24"/>
          <w:szCs w:val="24"/>
        </w:rPr>
        <w:t xml:space="preserve">, 2021). These recommendations aspire to increase the adaptability and effectiveness of teaching strategies for varied learners in a world which is growing more interconnected. </w:t>
      </w:r>
    </w:p>
    <w:p w14:paraId="007FD4AE"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Curriculum Design for Multilingual Classrooms</w:t>
      </w:r>
    </w:p>
    <w:p w14:paraId="430ECC56"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Designing curricula for multilingual classrooms requires a flexible, inclusive, and learner-centered approach that supports the acquisition of multiple languages, including English and Chinese. A </w:t>
      </w:r>
      <w:proofErr w:type="spellStart"/>
      <w:r>
        <w:rPr>
          <w:rFonts w:ascii="Times New Roman" w:hAnsi="Times New Roman" w:cs="Times New Roman"/>
          <w:sz w:val="24"/>
          <w:szCs w:val="24"/>
        </w:rPr>
        <w:t>translanguaging</w:t>
      </w:r>
      <w:proofErr w:type="spellEnd"/>
      <w:r>
        <w:rPr>
          <w:rFonts w:ascii="Times New Roman" w:hAnsi="Times New Roman" w:cs="Times New Roman"/>
          <w:sz w:val="24"/>
          <w:szCs w:val="24"/>
        </w:rPr>
        <w:t xml:space="preserve"> framework, which allows students to use their full linguistic repertoire, can foster deeper engagement and comprehension in multilingual environments. The learning in English or Chinese is supported by integrating students’ native languages as a scaffolding (Palmer et al, 2006). Furthermore, curricula must emphasize cultural competence and real-world application such that learners are able to move easily through linguistic and cultural diversity. In the case of English, used as a global language, and of Chinese, becoming more and more important for international business and cultural exchanges, it is critical (Ding &amp; Saunders, 2006).</w:t>
      </w:r>
    </w:p>
    <w:p w14:paraId="29C1D0C4"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Multilingual classrooms are also dependent on technological tools that make allowance for individual learning needs with adaptive platforms. For example, the gaps between English, Chinese, and students' native languages could be bridged by digital resources with bilingual glossaries, pronunciation aid, or multimedia (Sun, 2024). Moreover, assessment should also include such evaluation forms of intercultural understanding in language proficiency so that learners can be capable of operating in varied cultural and linguistic environments. Multilingual learners require educators to cooperate on every step in constructing inclusive curricula that fit both the special linguistic needs of English and Chinese, and create a supportive environment (Tian &amp; Lau, 2023).</w:t>
      </w:r>
    </w:p>
    <w:p w14:paraId="0B72C620"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The Future of Language Education in a Globalized World</w:t>
      </w:r>
    </w:p>
    <w:p w14:paraId="4D2761B6"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The future of language education is increasingly shaped by globalization, which has heightened the demand for bilingualism and multilingual competence. In response to the increasing interconnectedness of global cultures, language education must develop such that learners are able to negotiate intercultural communication and collaboration. The most likely English will maintain its role as the lingua franca of the world, while languages such as Chinese are increasingly important because of China’s economic and geopolitical ascendancy (Wang, 2020). To certify that learners are ready for the globalized context, language curricula have to strike a balance between the traditional linguistic skills that have to be taught and the 21st century competencies including cultural intelligence, digital literacy and critical thinking (</w:t>
      </w:r>
      <w:proofErr w:type="spellStart"/>
      <w:r>
        <w:rPr>
          <w:rFonts w:ascii="Times New Roman" w:hAnsi="Times New Roman" w:cs="Times New Roman"/>
          <w:sz w:val="24"/>
          <w:szCs w:val="24"/>
        </w:rPr>
        <w:t>Eslit</w:t>
      </w:r>
      <w:proofErr w:type="spellEnd"/>
      <w:r>
        <w:rPr>
          <w:rFonts w:ascii="Times New Roman" w:hAnsi="Times New Roman" w:cs="Times New Roman"/>
          <w:sz w:val="24"/>
          <w:szCs w:val="24"/>
        </w:rPr>
        <w:t xml:space="preserve">, 2023). </w:t>
      </w:r>
    </w:p>
    <w:p w14:paraId="7ADC63C5" w14:textId="77777777" w:rsidR="009D4ADC" w:rsidRDefault="006D0E79">
      <w:pPr>
        <w:ind w:firstLineChars="200" w:firstLine="480"/>
        <w:jc w:val="both"/>
        <w:rPr>
          <w:rFonts w:ascii="Times New Roman" w:hAnsi="Times New Roman" w:cs="Times New Roman"/>
          <w:sz w:val="24"/>
          <w:szCs w:val="24"/>
        </w:rPr>
      </w:pPr>
      <w:r>
        <w:rPr>
          <w:rFonts w:ascii="Times New Roman" w:hAnsi="Times New Roman" w:cs="Times New Roman"/>
          <w:sz w:val="24"/>
          <w:szCs w:val="24"/>
        </w:rPr>
        <w:t xml:space="preserve">Additionally, the integration of emerging technologies such an artificial intelligence (AI), virtual reality (VR), and adaptive learning platforms will play a crucial role in the future of language education. The tools these offer make for personalized, immersive, and scalable language learning experiences (Godwin–Jones, 2022). By addressing these trends, </w:t>
      </w:r>
      <w:r>
        <w:rPr>
          <w:rFonts w:ascii="Times New Roman" w:hAnsi="Times New Roman" w:cs="Times New Roman"/>
          <w:sz w:val="24"/>
          <w:szCs w:val="24"/>
        </w:rPr>
        <w:lastRenderedPageBreak/>
        <w:t xml:space="preserve">language educators and policymakers can ensure that future curricula foster both linguistic proficiency and global competence. </w:t>
      </w:r>
    </w:p>
    <w:p w14:paraId="73EC88E7" w14:textId="77777777" w:rsidR="009D4ADC" w:rsidRDefault="006D0E79">
      <w:pPr>
        <w:jc w:val="both"/>
        <w:rPr>
          <w:rFonts w:ascii="Times New Roman" w:hAnsi="Times New Roman" w:cs="Times New Roman"/>
          <w:b/>
          <w:bCs/>
          <w:sz w:val="24"/>
          <w:szCs w:val="24"/>
        </w:rPr>
      </w:pPr>
      <w:r>
        <w:rPr>
          <w:rFonts w:ascii="Times New Roman" w:hAnsi="Times New Roman" w:cs="Times New Roman"/>
          <w:b/>
          <w:bCs/>
          <w:sz w:val="24"/>
          <w:szCs w:val="24"/>
        </w:rPr>
        <w:t>Conclusion</w:t>
      </w:r>
    </w:p>
    <w:p w14:paraId="2B2CD6C9" w14:textId="7A289998" w:rsidR="00201CD6" w:rsidRDefault="001B67F1">
      <w:pPr>
        <w:spacing w:line="240" w:lineRule="auto"/>
        <w:ind w:firstLineChars="200" w:firstLine="480"/>
        <w:jc w:val="both"/>
        <w:rPr>
          <w:rFonts w:ascii="Times New Roman" w:hAnsi="Times New Roman" w:cs="Times New Roman"/>
          <w:sz w:val="24"/>
          <w:szCs w:val="24"/>
        </w:rPr>
      </w:pPr>
      <w:r w:rsidRPr="001B67F1">
        <w:rPr>
          <w:rFonts w:ascii="Times New Roman" w:hAnsi="Times New Roman" w:cs="Times New Roman"/>
          <w:sz w:val="24"/>
          <w:szCs w:val="24"/>
        </w:rPr>
        <w:t>This comparative analysis highlights the distinct challenges and strategies in teaching English and Chinese, emphasizing their unique linguistic and cultural characteristics. While English instruction priorities fluency, communicative competence, and intercultural understanding, Chinese teaching focuses on character recognition, tonal accuracy, and literacy development. The study underscores the transformative role of technology, such as AI-driven tools and digital platforms, in enhancing language learning outcomes by providing personalized and immersive experiences. Additionally, globalization has significantly influenced curriculum design, fostering the need for intercultural competence and bilingual proficiency. By integrating modern methodologies like communicative Language Teaching (CLT) and Task-Based Learning (TBL) with cultural content and hybrid models, educators can address the diverse needs of learners in a globalized world. These findings offer valuable insights for educators and policymakers, advocating for inclusive and adaptive language education systems that balance traditional literacy-focused methods with innovative, learner-centered approaches. Ultimately, this study contributes to the ongoing development of effective language curricula that prepare learners for multilingual and multicultural communication in the 21st century</w:t>
      </w:r>
      <w:r>
        <w:rPr>
          <w:rFonts w:ascii="Times New Roman" w:hAnsi="Times New Roman" w:cs="Times New Roman"/>
          <w:sz w:val="24"/>
          <w:szCs w:val="24"/>
        </w:rPr>
        <w:t xml:space="preserve">. </w:t>
      </w:r>
    </w:p>
    <w:p w14:paraId="72389E0E" w14:textId="77777777" w:rsidR="00201CD6" w:rsidRPr="009C5487" w:rsidRDefault="00201CD6" w:rsidP="00201CD6">
      <w:pPr>
        <w:rPr>
          <w:rFonts w:eastAsia="Calibri" w:cs="Times New Roman"/>
          <w:kern w:val="2"/>
          <w:highlight w:val="yellow"/>
        </w:rPr>
      </w:pPr>
      <w:bookmarkStart w:id="2" w:name="_Hlk180402183"/>
      <w:r w:rsidRPr="009C5487">
        <w:rPr>
          <w:rFonts w:eastAsia="Calibri" w:cs="Times New Roman"/>
          <w:kern w:val="2"/>
          <w:highlight w:val="yellow"/>
        </w:rPr>
        <w:t>Disclaimer (Artificial intelligence)</w:t>
      </w:r>
    </w:p>
    <w:p w14:paraId="01147268" w14:textId="77777777" w:rsidR="00201CD6" w:rsidRPr="009C5487" w:rsidRDefault="00201CD6" w:rsidP="00201CD6">
      <w:pPr>
        <w:rPr>
          <w:rFonts w:eastAsia="Calibri" w:cs="Times New Roman"/>
          <w:kern w:val="2"/>
          <w:highlight w:val="yellow"/>
        </w:rPr>
      </w:pPr>
      <w:r w:rsidRPr="009C5487">
        <w:rPr>
          <w:rFonts w:eastAsia="Calibri" w:cs="Times New Roman"/>
          <w:kern w:val="2"/>
          <w:highlight w:val="yellow"/>
        </w:rPr>
        <w:t xml:space="preserve">Option 1: </w:t>
      </w:r>
    </w:p>
    <w:p w14:paraId="0875A1E1" w14:textId="77777777" w:rsidR="00201CD6" w:rsidRPr="009C5487" w:rsidRDefault="00201CD6" w:rsidP="00201CD6">
      <w:pPr>
        <w:rPr>
          <w:rFonts w:eastAsia="Calibri" w:cs="Times New Roman"/>
          <w:kern w:val="2"/>
          <w:highlight w:val="yellow"/>
        </w:rPr>
      </w:pPr>
      <w:r w:rsidRPr="009C5487">
        <w:rPr>
          <w:rFonts w:eastAsia="Calibri" w:cs="Times New Roman"/>
          <w:kern w:val="2"/>
          <w:highlight w:val="yellow"/>
        </w:rPr>
        <w:t>Author(s) hereby declare that NO generative AI technologies such as Large Language Models (</w:t>
      </w:r>
      <w:proofErr w:type="spellStart"/>
      <w:r w:rsidRPr="009C5487">
        <w:rPr>
          <w:rFonts w:eastAsia="Calibri" w:cs="Times New Roman"/>
          <w:kern w:val="2"/>
          <w:highlight w:val="yellow"/>
        </w:rPr>
        <w:t>ChatGPT</w:t>
      </w:r>
      <w:proofErr w:type="spellEnd"/>
      <w:r w:rsidRPr="009C5487">
        <w:rPr>
          <w:rFonts w:eastAsia="Calibri" w:cs="Times New Roman"/>
          <w:kern w:val="2"/>
          <w:highlight w:val="yellow"/>
        </w:rPr>
        <w:t xml:space="preserve">, COPILOT, etc.) and text-to-image generators have been used during the writing or editing of this manuscript. </w:t>
      </w:r>
    </w:p>
    <w:p w14:paraId="23CFDAA8" w14:textId="77777777" w:rsidR="00201CD6" w:rsidRPr="009C5487" w:rsidRDefault="00201CD6" w:rsidP="00201CD6">
      <w:pPr>
        <w:rPr>
          <w:rFonts w:eastAsia="Calibri" w:cs="Times New Roman"/>
          <w:kern w:val="2"/>
          <w:highlight w:val="yellow"/>
        </w:rPr>
      </w:pPr>
      <w:r w:rsidRPr="009C5487">
        <w:rPr>
          <w:rFonts w:eastAsia="Calibri" w:cs="Times New Roman"/>
          <w:kern w:val="2"/>
          <w:highlight w:val="yellow"/>
        </w:rPr>
        <w:t xml:space="preserve">Option 2: </w:t>
      </w:r>
    </w:p>
    <w:p w14:paraId="78041A8F" w14:textId="77777777" w:rsidR="00201CD6" w:rsidRPr="009C5487" w:rsidRDefault="00201CD6" w:rsidP="00201CD6">
      <w:pPr>
        <w:rPr>
          <w:rFonts w:eastAsia="Calibri" w:cs="Times New Roman"/>
          <w:kern w:val="2"/>
          <w:highlight w:val="yellow"/>
        </w:rPr>
      </w:pPr>
      <w:r w:rsidRPr="009C5487">
        <w:rPr>
          <w:rFonts w:eastAsia="Calibri" w:cs="Times New Roman"/>
          <w:kern w:val="2"/>
          <w:highlight w:val="yellow"/>
        </w:rPr>
        <w:t>Author(s) hereby declare that generative AI technologies such as Large Language Models, etc. have been used during the writing or editing of manuscripts. This explanation will include the name, version, model, and source of the generative AI technology and as well as all input prompts provided to the generative AI technology</w:t>
      </w:r>
    </w:p>
    <w:p w14:paraId="507BD8FF" w14:textId="77777777" w:rsidR="00201CD6" w:rsidRPr="009C5487" w:rsidRDefault="00201CD6" w:rsidP="00201CD6">
      <w:pPr>
        <w:rPr>
          <w:rFonts w:eastAsia="Calibri" w:cs="Times New Roman"/>
          <w:kern w:val="2"/>
          <w:highlight w:val="yellow"/>
        </w:rPr>
      </w:pPr>
      <w:r w:rsidRPr="009C5487">
        <w:rPr>
          <w:rFonts w:eastAsia="Calibri" w:cs="Times New Roman"/>
          <w:kern w:val="2"/>
          <w:highlight w:val="yellow"/>
        </w:rPr>
        <w:t>Details of the AI usage are given below:</w:t>
      </w:r>
    </w:p>
    <w:p w14:paraId="3A40863B" w14:textId="77777777" w:rsidR="00201CD6" w:rsidRPr="009C5487" w:rsidRDefault="00201CD6" w:rsidP="00201CD6">
      <w:pPr>
        <w:rPr>
          <w:rFonts w:eastAsia="Calibri" w:cs="Times New Roman"/>
          <w:kern w:val="2"/>
          <w:highlight w:val="yellow"/>
        </w:rPr>
      </w:pPr>
      <w:r w:rsidRPr="009C5487">
        <w:rPr>
          <w:rFonts w:eastAsia="Calibri" w:cs="Times New Roman"/>
          <w:kern w:val="2"/>
          <w:highlight w:val="yellow"/>
        </w:rPr>
        <w:t>1.</w:t>
      </w:r>
    </w:p>
    <w:p w14:paraId="586A45DF" w14:textId="77777777" w:rsidR="00201CD6" w:rsidRPr="009C5487" w:rsidRDefault="00201CD6" w:rsidP="00201CD6">
      <w:pPr>
        <w:rPr>
          <w:rFonts w:eastAsia="Calibri" w:cs="Times New Roman"/>
          <w:kern w:val="2"/>
          <w:highlight w:val="yellow"/>
        </w:rPr>
      </w:pPr>
      <w:r w:rsidRPr="009C5487">
        <w:rPr>
          <w:rFonts w:eastAsia="Calibri" w:cs="Times New Roman"/>
          <w:kern w:val="2"/>
          <w:highlight w:val="yellow"/>
        </w:rPr>
        <w:t>2.</w:t>
      </w:r>
    </w:p>
    <w:p w14:paraId="00075DF2" w14:textId="77777777" w:rsidR="00201CD6" w:rsidRPr="009C5487" w:rsidRDefault="00201CD6" w:rsidP="00201CD6">
      <w:pPr>
        <w:rPr>
          <w:rFonts w:eastAsia="Calibri" w:cs="Times New Roman"/>
          <w:kern w:val="2"/>
        </w:rPr>
      </w:pPr>
      <w:r w:rsidRPr="009C5487">
        <w:rPr>
          <w:rFonts w:eastAsia="Calibri" w:cs="Times New Roman"/>
          <w:kern w:val="2"/>
          <w:highlight w:val="yellow"/>
        </w:rPr>
        <w:t>3.</w:t>
      </w:r>
    </w:p>
    <w:bookmarkEnd w:id="2"/>
    <w:p w14:paraId="1B53933C" w14:textId="77777777" w:rsidR="009D4ADC" w:rsidRDefault="006D0E79" w:rsidP="001B67F1">
      <w:pPr>
        <w:jc w:val="center"/>
        <w:rPr>
          <w:rFonts w:ascii="Times New Roman" w:hAnsi="Times New Roman" w:cs="Times New Roman"/>
          <w:b/>
          <w:bCs/>
          <w:sz w:val="24"/>
          <w:szCs w:val="24"/>
        </w:rPr>
      </w:pPr>
      <w:r>
        <w:rPr>
          <w:rFonts w:ascii="Times New Roman" w:hAnsi="Times New Roman" w:cs="Times New Roman"/>
          <w:b/>
          <w:bCs/>
          <w:sz w:val="24"/>
          <w:szCs w:val="24"/>
        </w:rPr>
        <w:t>References</w:t>
      </w:r>
    </w:p>
    <w:p w14:paraId="7B7C90EF" w14:textId="77777777" w:rsidR="0045542C" w:rsidRPr="004101AA" w:rsidRDefault="0045542C" w:rsidP="001B67F1">
      <w:pPr>
        <w:pStyle w:val="NormalWeb"/>
      </w:pPr>
      <w:proofErr w:type="spellStart"/>
      <w:r>
        <w:t>AbuSahyon</w:t>
      </w:r>
      <w:proofErr w:type="spellEnd"/>
      <w:r>
        <w:t xml:space="preserve">, A. S. A. E., </w:t>
      </w:r>
      <w:proofErr w:type="spellStart"/>
      <w:r>
        <w:t>Alzyoud</w:t>
      </w:r>
      <w:proofErr w:type="spellEnd"/>
      <w:r>
        <w:t xml:space="preserve">, A., </w:t>
      </w:r>
      <w:proofErr w:type="spellStart"/>
      <w:r>
        <w:t>Alshorman</w:t>
      </w:r>
      <w:proofErr w:type="spellEnd"/>
      <w:r>
        <w:t>, O., &amp; Al-</w:t>
      </w:r>
      <w:proofErr w:type="spellStart"/>
      <w:r>
        <w:t>Absi</w:t>
      </w:r>
      <w:proofErr w:type="spellEnd"/>
      <w:r>
        <w:t xml:space="preserve">, B. (2023). AI-driven technology and Chatbots as tools for enhancing English language learning in the context </w:t>
      </w:r>
      <w:r>
        <w:lastRenderedPageBreak/>
        <w:t xml:space="preserve">of second language acquisition: a review study. </w:t>
      </w:r>
      <w:r w:rsidRPr="004101AA">
        <w:rPr>
          <w:i/>
          <w:iCs/>
        </w:rPr>
        <w:t>International Journal of Membrane Science and Technology</w:t>
      </w:r>
      <w:r>
        <w:t>, 10(1), 1209-1223.</w:t>
      </w:r>
    </w:p>
    <w:p w14:paraId="74D1158F" w14:textId="77777777" w:rsidR="0045542C" w:rsidRDefault="0045542C" w:rsidP="001B67F1">
      <w:pPr>
        <w:spacing w:after="0"/>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Abushariefeh</w:t>
      </w:r>
      <w:proofErr w:type="spellEnd"/>
      <w:r>
        <w:rPr>
          <w:rFonts w:ascii="Times New Roman" w:hAnsi="Times New Roman" w:cs="Times New Roman"/>
          <w:sz w:val="24"/>
          <w:szCs w:val="24"/>
        </w:rPr>
        <w:t>, A. A. (2016). The importance of the inclusion of pragmatics in the English as a second language (ESL) classroom: Maximizing the communicative competence of Arabic-speaking English language learners (Doctoral dissertation, University of San Francisco).</w:t>
      </w:r>
    </w:p>
    <w:p w14:paraId="14350F28" w14:textId="77777777" w:rsidR="0045542C" w:rsidRPr="0053093B" w:rsidRDefault="0045542C" w:rsidP="001B67F1">
      <w:pPr>
        <w:spacing w:after="0" w:line="240" w:lineRule="auto"/>
        <w:ind w:left="567" w:hanging="567"/>
        <w:jc w:val="both"/>
        <w:rPr>
          <w:rFonts w:ascii="Times New Roman" w:hAnsi="Times New Roman" w:cs="Times New Roman"/>
          <w:sz w:val="24"/>
          <w:szCs w:val="24"/>
        </w:rPr>
      </w:pPr>
      <w:r w:rsidRPr="0053093B">
        <w:rPr>
          <w:rFonts w:ascii="Times New Roman" w:hAnsi="Times New Roman" w:cs="Times New Roman"/>
          <w:color w:val="222222"/>
          <w:sz w:val="24"/>
          <w:szCs w:val="24"/>
          <w:shd w:val="clear" w:color="auto" w:fill="FFFFFF"/>
        </w:rPr>
        <w:t xml:space="preserve">Al </w:t>
      </w:r>
      <w:proofErr w:type="spellStart"/>
      <w:r w:rsidRPr="0053093B">
        <w:rPr>
          <w:rFonts w:ascii="Times New Roman" w:hAnsi="Times New Roman" w:cs="Times New Roman"/>
          <w:color w:val="222222"/>
          <w:sz w:val="24"/>
          <w:szCs w:val="24"/>
          <w:shd w:val="clear" w:color="auto" w:fill="FFFFFF"/>
        </w:rPr>
        <w:t>Asmari</w:t>
      </w:r>
      <w:proofErr w:type="spellEnd"/>
      <w:r w:rsidRPr="0053093B">
        <w:rPr>
          <w:rFonts w:ascii="Times New Roman" w:hAnsi="Times New Roman" w:cs="Times New Roman"/>
          <w:color w:val="222222"/>
          <w:sz w:val="24"/>
          <w:szCs w:val="24"/>
          <w:shd w:val="clear" w:color="auto" w:fill="FFFFFF"/>
        </w:rPr>
        <w:t>, A. A. (2015). Communicative language teaching in EFL university context: Challenges for teachers. </w:t>
      </w:r>
      <w:r w:rsidRPr="0053093B">
        <w:rPr>
          <w:rFonts w:ascii="Times New Roman" w:hAnsi="Times New Roman" w:cs="Times New Roman"/>
          <w:i/>
          <w:iCs/>
          <w:color w:val="222222"/>
          <w:sz w:val="24"/>
          <w:szCs w:val="24"/>
          <w:shd w:val="clear" w:color="auto" w:fill="FFFFFF"/>
        </w:rPr>
        <w:t>Journal of Language Teaching and Research</w:t>
      </w:r>
      <w:r w:rsidRPr="0053093B">
        <w:rPr>
          <w:rFonts w:ascii="Times New Roman" w:hAnsi="Times New Roman" w:cs="Times New Roman"/>
          <w:color w:val="222222"/>
          <w:sz w:val="24"/>
          <w:szCs w:val="24"/>
          <w:shd w:val="clear" w:color="auto" w:fill="FFFFFF"/>
        </w:rPr>
        <w:t>, </w:t>
      </w:r>
      <w:r w:rsidRPr="0053093B">
        <w:rPr>
          <w:rFonts w:ascii="Times New Roman" w:hAnsi="Times New Roman" w:cs="Times New Roman"/>
          <w:i/>
          <w:iCs/>
          <w:color w:val="222222"/>
          <w:sz w:val="24"/>
          <w:szCs w:val="24"/>
          <w:shd w:val="clear" w:color="auto" w:fill="FFFFFF"/>
        </w:rPr>
        <w:t>6</w:t>
      </w:r>
      <w:r w:rsidRPr="0053093B">
        <w:rPr>
          <w:rFonts w:ascii="Times New Roman" w:hAnsi="Times New Roman" w:cs="Times New Roman"/>
          <w:color w:val="222222"/>
          <w:sz w:val="24"/>
          <w:szCs w:val="24"/>
          <w:shd w:val="clear" w:color="auto" w:fill="FFFFFF"/>
        </w:rPr>
        <w:t>(5), 976.</w:t>
      </w:r>
    </w:p>
    <w:p w14:paraId="52931CEA" w14:textId="77777777" w:rsidR="0045542C" w:rsidRDefault="0045542C" w:rsidP="001B67F1">
      <w:pPr>
        <w:spacing w:after="0" w:line="240" w:lineRule="auto"/>
        <w:ind w:left="567" w:hanging="567"/>
        <w:jc w:val="both"/>
        <w:rPr>
          <w:rFonts w:ascii="Times New Roman" w:hAnsi="Times New Roman" w:cs="Times New Roman"/>
          <w:color w:val="222222"/>
          <w:sz w:val="24"/>
          <w:szCs w:val="24"/>
          <w:shd w:val="clear" w:color="auto" w:fill="FFFFFF"/>
        </w:rPr>
      </w:pPr>
      <w:r w:rsidRPr="0053093B">
        <w:rPr>
          <w:rFonts w:ascii="Times New Roman" w:hAnsi="Times New Roman" w:cs="Times New Roman"/>
          <w:color w:val="222222"/>
          <w:sz w:val="24"/>
          <w:szCs w:val="24"/>
          <w:shd w:val="clear" w:color="auto" w:fill="FFFFFF"/>
        </w:rPr>
        <w:t xml:space="preserve">Al-Khafaji, R. S. (2015). An application of the communicative </w:t>
      </w:r>
      <w:r>
        <w:rPr>
          <w:rFonts w:ascii="Times New Roman" w:hAnsi="Times New Roman" w:cs="Times New Roman"/>
          <w:color w:val="222222"/>
          <w:sz w:val="24"/>
          <w:szCs w:val="24"/>
          <w:shd w:val="clear" w:color="auto" w:fill="FFFFFF"/>
        </w:rPr>
        <w:t>l</w:t>
      </w:r>
      <w:r w:rsidRPr="0053093B">
        <w:rPr>
          <w:rFonts w:ascii="Times New Roman" w:hAnsi="Times New Roman" w:cs="Times New Roman"/>
          <w:color w:val="222222"/>
          <w:sz w:val="24"/>
          <w:szCs w:val="24"/>
          <w:shd w:val="clear" w:color="auto" w:fill="FFFFFF"/>
        </w:rPr>
        <w:t>anguage teaching (CLT) approach for English as a foreign language (EFL) Learners in the Arab Context.</w:t>
      </w:r>
    </w:p>
    <w:p w14:paraId="70C91D5D" w14:textId="77777777" w:rsidR="0045542C" w:rsidRPr="0041703B" w:rsidRDefault="0045542C" w:rsidP="001B67F1">
      <w:pPr>
        <w:spacing w:after="0"/>
        <w:ind w:left="567" w:hanging="567"/>
        <w:jc w:val="both"/>
        <w:rPr>
          <w:rFonts w:ascii="Times New Roman" w:hAnsi="Times New Roman" w:cs="Times New Roman"/>
          <w:b/>
          <w:bCs/>
          <w:sz w:val="24"/>
          <w:szCs w:val="24"/>
        </w:rPr>
      </w:pPr>
      <w:r>
        <w:rPr>
          <w:rFonts w:ascii="Times New Roman" w:hAnsi="Times New Roman" w:cs="Times New Roman"/>
          <w:sz w:val="24"/>
          <w:szCs w:val="24"/>
        </w:rPr>
        <w:t xml:space="preserve">An, Y., &amp; </w:t>
      </w:r>
      <w:proofErr w:type="spellStart"/>
      <w:r>
        <w:rPr>
          <w:rFonts w:ascii="Times New Roman" w:hAnsi="Times New Roman" w:cs="Times New Roman"/>
          <w:sz w:val="24"/>
          <w:szCs w:val="24"/>
        </w:rPr>
        <w:t>Mindrila</w:t>
      </w:r>
      <w:proofErr w:type="spellEnd"/>
      <w:r>
        <w:rPr>
          <w:rFonts w:ascii="Times New Roman" w:hAnsi="Times New Roman" w:cs="Times New Roman"/>
          <w:sz w:val="24"/>
          <w:szCs w:val="24"/>
        </w:rPr>
        <w:t>, D. (2020). Strategies and tools used for learner-centered instruction.</w:t>
      </w:r>
      <w:r w:rsidRPr="004101AA">
        <w:t xml:space="preserve"> </w:t>
      </w:r>
      <w:r w:rsidRPr="004101AA">
        <w:rPr>
          <w:i/>
          <w:iCs/>
        </w:rPr>
        <w:t>International Journal of Technology in Education and Science</w:t>
      </w:r>
      <w:r>
        <w:rPr>
          <w:rFonts w:ascii="Times New Roman" w:hAnsi="Times New Roman" w:cs="Times New Roman"/>
          <w:sz w:val="24"/>
          <w:szCs w:val="24"/>
        </w:rPr>
        <w:t>, 4(2), 133-143.</w:t>
      </w:r>
    </w:p>
    <w:p w14:paraId="6E786940" w14:textId="77777777" w:rsidR="0045542C" w:rsidRDefault="0045542C" w:rsidP="001B67F1">
      <w:pPr>
        <w:spacing w:after="0"/>
        <w:ind w:left="567" w:hanging="567"/>
        <w:jc w:val="both"/>
        <w:rPr>
          <w:rFonts w:ascii="Times New Roman" w:hAnsi="Times New Roman" w:cs="Times New Roman"/>
          <w:b/>
          <w:bCs/>
          <w:sz w:val="24"/>
          <w:szCs w:val="24"/>
        </w:rPr>
      </w:pPr>
      <w:proofErr w:type="spellStart"/>
      <w:r>
        <w:rPr>
          <w:rFonts w:ascii="Times New Roman" w:hAnsi="Times New Roman" w:cs="Times New Roman"/>
          <w:sz w:val="24"/>
          <w:szCs w:val="24"/>
        </w:rPr>
        <w:t>Ausubel</w:t>
      </w:r>
      <w:proofErr w:type="spellEnd"/>
      <w:r>
        <w:rPr>
          <w:rFonts w:ascii="Times New Roman" w:hAnsi="Times New Roman" w:cs="Times New Roman"/>
          <w:sz w:val="24"/>
          <w:szCs w:val="24"/>
        </w:rPr>
        <w:t>, D. P. (2012). The acquisition and retention of knowledge: A cognitive view. Springer Science &amp; Business Media.</w:t>
      </w:r>
    </w:p>
    <w:p w14:paraId="1C6AAED1" w14:textId="77777777" w:rsidR="0045542C" w:rsidRDefault="0045542C" w:rsidP="001B67F1">
      <w:pPr>
        <w:spacing w:after="0" w:line="240" w:lineRule="auto"/>
        <w:ind w:left="567" w:hanging="567"/>
        <w:jc w:val="both"/>
        <w:rPr>
          <w:rFonts w:ascii="Times New Roman" w:hAnsi="Times New Roman" w:cs="Times New Roman"/>
          <w:sz w:val="24"/>
          <w:szCs w:val="24"/>
        </w:rPr>
      </w:pPr>
      <w:bookmarkStart w:id="3" w:name="_Hlk187273053"/>
      <w:r>
        <w:rPr>
          <w:rFonts w:ascii="Times New Roman" w:hAnsi="Times New Roman" w:cs="Times New Roman"/>
          <w:sz w:val="24"/>
          <w:szCs w:val="24"/>
        </w:rPr>
        <w:t>Baker, C. (2011). Foundations of bilingual education and bilingualism (5th ed.). Multilingual Matters.</w:t>
      </w:r>
    </w:p>
    <w:bookmarkEnd w:id="3"/>
    <w:p w14:paraId="43C1576D"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Baker, W. (2009). Intercultural awareness and intercultural communication through English: an investigation of Thai English language users in higher education (Doctoral dissertation, University of Southampton).</w:t>
      </w:r>
    </w:p>
    <w:p w14:paraId="6B43BFB8"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Baroni</w:t>
      </w:r>
      <w:proofErr w:type="spellEnd"/>
      <w:r>
        <w:rPr>
          <w:rFonts w:ascii="Times New Roman" w:hAnsi="Times New Roman" w:cs="Times New Roman"/>
          <w:sz w:val="24"/>
          <w:szCs w:val="24"/>
        </w:rPr>
        <w:t xml:space="preserve">, A. (2011). Alphabetic vs. non-alphabetic writing: Linguistic fit and natural tendencies. </w:t>
      </w:r>
      <w:proofErr w:type="spellStart"/>
      <w:r>
        <w:rPr>
          <w:rFonts w:ascii="Times New Roman" w:hAnsi="Times New Roman" w:cs="Times New Roman"/>
          <w:sz w:val="24"/>
          <w:szCs w:val="24"/>
        </w:rPr>
        <w:t>Rivista</w:t>
      </w:r>
      <w:proofErr w:type="spellEnd"/>
      <w:r>
        <w:rPr>
          <w:rFonts w:ascii="Times New Roman" w:hAnsi="Times New Roman" w:cs="Times New Roman"/>
          <w:sz w:val="24"/>
          <w:szCs w:val="24"/>
        </w:rPr>
        <w:t xml:space="preserve"> di </w:t>
      </w:r>
      <w:proofErr w:type="spellStart"/>
      <w:r>
        <w:rPr>
          <w:rFonts w:ascii="Times New Roman" w:hAnsi="Times New Roman" w:cs="Times New Roman"/>
          <w:sz w:val="24"/>
          <w:szCs w:val="24"/>
        </w:rPr>
        <w:t>Linguistica</w:t>
      </w:r>
      <w:proofErr w:type="spellEnd"/>
      <w:r>
        <w:rPr>
          <w:rFonts w:ascii="Times New Roman" w:hAnsi="Times New Roman" w:cs="Times New Roman"/>
          <w:sz w:val="24"/>
          <w:szCs w:val="24"/>
        </w:rPr>
        <w:t>, 23(2), 127-159.</w:t>
      </w:r>
    </w:p>
    <w:p w14:paraId="211EEEDB"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Belguendouz</w:t>
      </w:r>
      <w:proofErr w:type="spellEnd"/>
      <w:r>
        <w:rPr>
          <w:rFonts w:ascii="Times New Roman" w:hAnsi="Times New Roman" w:cs="Times New Roman"/>
          <w:sz w:val="24"/>
          <w:szCs w:val="24"/>
        </w:rPr>
        <w:t xml:space="preserve">, A., &amp; </w:t>
      </w:r>
      <w:proofErr w:type="spellStart"/>
      <w:r>
        <w:rPr>
          <w:rFonts w:ascii="Times New Roman" w:hAnsi="Times New Roman" w:cs="Times New Roman"/>
          <w:sz w:val="24"/>
          <w:szCs w:val="24"/>
        </w:rPr>
        <w:t>Belhoucine</w:t>
      </w:r>
      <w:proofErr w:type="spellEnd"/>
      <w:r>
        <w:rPr>
          <w:rFonts w:ascii="Times New Roman" w:hAnsi="Times New Roman" w:cs="Times New Roman"/>
          <w:sz w:val="24"/>
          <w:szCs w:val="24"/>
        </w:rPr>
        <w:t xml:space="preserve">, L. (2021). Investigating the Effect of Dynamic Formative Assessment on Students’ Speaking Proficiency (Doctoral dissertation, </w:t>
      </w:r>
      <w:proofErr w:type="spellStart"/>
      <w:r>
        <w:rPr>
          <w:rFonts w:ascii="Times New Roman" w:hAnsi="Times New Roman" w:cs="Times New Roman"/>
          <w:sz w:val="24"/>
          <w:szCs w:val="24"/>
        </w:rPr>
        <w:t>Université</w:t>
      </w:r>
      <w:proofErr w:type="spellEnd"/>
      <w:r>
        <w:rPr>
          <w:rFonts w:ascii="Times New Roman" w:hAnsi="Times New Roman" w:cs="Times New Roman"/>
          <w:sz w:val="24"/>
          <w:szCs w:val="24"/>
        </w:rPr>
        <w:t xml:space="preserve"> Ibn </w:t>
      </w:r>
      <w:proofErr w:type="spellStart"/>
      <w:r>
        <w:rPr>
          <w:rFonts w:ascii="Times New Roman" w:hAnsi="Times New Roman" w:cs="Times New Roman"/>
          <w:sz w:val="24"/>
          <w:szCs w:val="24"/>
        </w:rPr>
        <w:t>Khaldoun-Tiaret</w:t>
      </w:r>
      <w:proofErr w:type="spellEnd"/>
      <w:r>
        <w:rPr>
          <w:rFonts w:ascii="Times New Roman" w:hAnsi="Times New Roman" w:cs="Times New Roman"/>
          <w:sz w:val="24"/>
          <w:szCs w:val="24"/>
        </w:rPr>
        <w:t>-).</w:t>
      </w:r>
    </w:p>
    <w:p w14:paraId="3ABE0886"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sidRPr="00840E97">
        <w:rPr>
          <w:rFonts w:ascii="Times New Roman" w:hAnsi="Times New Roman" w:cs="Times New Roman"/>
          <w:sz w:val="24"/>
          <w:szCs w:val="24"/>
        </w:rPr>
        <w:t>Beliaeva</w:t>
      </w:r>
      <w:proofErr w:type="spellEnd"/>
      <w:r w:rsidRPr="00840E97">
        <w:rPr>
          <w:rFonts w:ascii="Times New Roman" w:hAnsi="Times New Roman" w:cs="Times New Roman"/>
          <w:sz w:val="24"/>
          <w:szCs w:val="24"/>
        </w:rPr>
        <w:t>, N. (2022). Technology-enhanced learning in Chinese language education: Trends and challenges. Journal of Educational Technology, 15(3), 123-135</w:t>
      </w:r>
      <w:r>
        <w:rPr>
          <w:rFonts w:ascii="Times New Roman" w:hAnsi="Times New Roman" w:cs="Times New Roman"/>
          <w:sz w:val="24"/>
          <w:szCs w:val="24"/>
        </w:rPr>
        <w:t xml:space="preserve">. </w:t>
      </w:r>
    </w:p>
    <w:p w14:paraId="2759C2AA"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Beliaeva</w:t>
      </w:r>
      <w:proofErr w:type="spellEnd"/>
      <w:r>
        <w:rPr>
          <w:rFonts w:ascii="Times New Roman" w:hAnsi="Times New Roman" w:cs="Times New Roman"/>
          <w:sz w:val="24"/>
          <w:szCs w:val="24"/>
        </w:rPr>
        <w:t>, Z. (2023) Using authentic video for teaching English as a second language: a teacher's toolkit. Thesis and Dissertation Padua Archive</w:t>
      </w:r>
      <w:r w:rsidRPr="00B929A4">
        <w:rPr>
          <w:rFonts w:ascii="Times New Roman" w:hAnsi="Times New Roman" w:cs="Times New Roman"/>
          <w:sz w:val="24"/>
          <w:szCs w:val="24"/>
        </w:rPr>
        <w:t>.</w:t>
      </w:r>
      <w:r>
        <w:rPr>
          <w:rFonts w:ascii="Times New Roman" w:hAnsi="Times New Roman" w:cs="Times New Roman"/>
          <w:sz w:val="24"/>
          <w:szCs w:val="24"/>
        </w:rPr>
        <w:t xml:space="preserve"> </w:t>
      </w:r>
    </w:p>
    <w:p w14:paraId="398DC043"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British Council. (2021). English teaching framework: Strategies for global learners. </w:t>
      </w:r>
      <w:r w:rsidRPr="00B929A4">
        <w:rPr>
          <w:rFonts w:ascii="Times New Roman" w:hAnsi="Times New Roman" w:cs="Times New Roman"/>
          <w:sz w:val="24"/>
          <w:szCs w:val="24"/>
        </w:rPr>
        <w:t>The Comprehensive Learning System</w:t>
      </w:r>
      <w:r>
        <w:rPr>
          <w:rFonts w:ascii="Times New Roman" w:hAnsi="Times New Roman" w:cs="Times New Roman"/>
          <w:sz w:val="24"/>
          <w:szCs w:val="24"/>
        </w:rPr>
        <w:t>. Retrieved from https://www.britishcouncil.org</w:t>
      </w:r>
    </w:p>
    <w:p w14:paraId="0E158F47" w14:textId="77777777" w:rsidR="0045542C" w:rsidRPr="00404078" w:rsidRDefault="0045542C" w:rsidP="001B67F1">
      <w:pPr>
        <w:spacing w:after="0" w:line="240" w:lineRule="auto"/>
        <w:ind w:left="567" w:hanging="567"/>
        <w:jc w:val="both"/>
        <w:rPr>
          <w:rFonts w:ascii="Times New Roman" w:hAnsi="Times New Roman" w:cs="Times New Roman"/>
          <w:color w:val="222222"/>
          <w:sz w:val="24"/>
          <w:szCs w:val="24"/>
          <w:shd w:val="clear" w:color="auto" w:fill="FFFFFF"/>
        </w:rPr>
      </w:pPr>
      <w:r w:rsidRPr="00404078">
        <w:rPr>
          <w:rFonts w:ascii="Times New Roman" w:hAnsi="Times New Roman" w:cs="Times New Roman"/>
          <w:color w:val="222222"/>
          <w:sz w:val="24"/>
          <w:szCs w:val="24"/>
          <w:shd w:val="clear" w:color="auto" w:fill="FFFFFF"/>
        </w:rPr>
        <w:t>Byram, M. (2008). </w:t>
      </w:r>
      <w:r w:rsidRPr="00404078">
        <w:rPr>
          <w:rFonts w:ascii="Times New Roman" w:hAnsi="Times New Roman" w:cs="Times New Roman"/>
          <w:i/>
          <w:iCs/>
          <w:color w:val="222222"/>
          <w:sz w:val="24"/>
          <w:szCs w:val="24"/>
          <w:shd w:val="clear" w:color="auto" w:fill="FFFFFF"/>
        </w:rPr>
        <w:t>From foreign language education to education for intercultural citizenship: Essays and reflections</w:t>
      </w:r>
      <w:r w:rsidRPr="00404078">
        <w:rPr>
          <w:rFonts w:ascii="Times New Roman" w:hAnsi="Times New Roman" w:cs="Times New Roman"/>
          <w:color w:val="222222"/>
          <w:sz w:val="24"/>
          <w:szCs w:val="24"/>
          <w:shd w:val="clear" w:color="auto" w:fill="FFFFFF"/>
        </w:rPr>
        <w:t> (Vol. 17). Multilingual matters.</w:t>
      </w:r>
    </w:p>
    <w:p w14:paraId="6C264E76"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Council of Europe. (2020). Common European Framework of Reference for Languages: Learning, teaching, assessment (Companion volume). Cambridge University Press. https://doi.org/10.1017/9781108783763</w:t>
      </w:r>
    </w:p>
    <w:p w14:paraId="149D0380"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Crystal, D. (2003). English as a global language (2nd ed.). Cambridge University Press. https://doi.org/10.1017/CBO9780511612885</w:t>
      </w:r>
    </w:p>
    <w:p w14:paraId="669BF813"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Crystal, D. (2021). David Crystal's 50 Questions About English Usage eBook. Cambridge University Press.</w:t>
      </w:r>
    </w:p>
    <w:p w14:paraId="0888E20C" w14:textId="77777777" w:rsidR="0045542C" w:rsidRDefault="0045542C" w:rsidP="001B67F1">
      <w:pPr>
        <w:spacing w:after="0" w:line="240" w:lineRule="auto"/>
        <w:ind w:left="567" w:hanging="567"/>
        <w:jc w:val="both"/>
        <w:rPr>
          <w:rFonts w:ascii="Times New Roman" w:hAnsi="Times New Roman" w:cs="Times New Roman"/>
          <w:sz w:val="24"/>
          <w:szCs w:val="24"/>
        </w:rPr>
      </w:pPr>
      <w:r w:rsidRPr="00983592">
        <w:rPr>
          <w:rFonts w:ascii="Times New Roman" w:hAnsi="Times New Roman" w:cs="Times New Roman"/>
          <w:sz w:val="24"/>
          <w:szCs w:val="24"/>
        </w:rPr>
        <w:t>Davies, A. (2002). The native speaker in applied linguistics. In K. Johnson (Ed.), The handbook of applied linguistics (pp. 431-450). Blackwell Publishers</w:t>
      </w:r>
      <w:r>
        <w:rPr>
          <w:rFonts w:ascii="Times New Roman" w:hAnsi="Times New Roman" w:cs="Times New Roman"/>
          <w:sz w:val="24"/>
          <w:szCs w:val="24"/>
        </w:rPr>
        <w:t>.</w:t>
      </w:r>
    </w:p>
    <w:p w14:paraId="0654A47B"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Ding, S., &amp; Saunders, R. A. (2006). Talking up China: An analysis of China’s rising cultural power and global promotion of the Chinese language. East Asia, 23(2), 3-33.</w:t>
      </w:r>
    </w:p>
    <w:p w14:paraId="7836A60C"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Dörnyei</w:t>
      </w:r>
      <w:proofErr w:type="spellEnd"/>
      <w:r>
        <w:rPr>
          <w:rFonts w:ascii="Times New Roman" w:hAnsi="Times New Roman" w:cs="Times New Roman"/>
          <w:sz w:val="24"/>
          <w:szCs w:val="24"/>
        </w:rPr>
        <w:t xml:space="preserve">, Z., &amp; </w:t>
      </w:r>
      <w:proofErr w:type="spellStart"/>
      <w:r>
        <w:rPr>
          <w:rFonts w:ascii="Times New Roman" w:hAnsi="Times New Roman" w:cs="Times New Roman"/>
          <w:sz w:val="24"/>
          <w:szCs w:val="24"/>
        </w:rPr>
        <w:t>Ushioda</w:t>
      </w:r>
      <w:proofErr w:type="spellEnd"/>
      <w:r>
        <w:rPr>
          <w:rFonts w:ascii="Times New Roman" w:hAnsi="Times New Roman" w:cs="Times New Roman"/>
          <w:sz w:val="24"/>
          <w:szCs w:val="24"/>
        </w:rPr>
        <w:t xml:space="preserve">, E. (2021). Teaching and researching motivation. Routledge. </w:t>
      </w:r>
    </w:p>
    <w:p w14:paraId="638D105F"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Effendi, D. A., &amp; Novita, D. (2024). Communicative Language Teaching Manifestation in an English as a Foreign Language Classroom. </w:t>
      </w:r>
      <w:r w:rsidRPr="00983592">
        <w:rPr>
          <w:i/>
          <w:iCs/>
        </w:rPr>
        <w:t>Linguistics and ELT Journal</w:t>
      </w:r>
      <w:r w:rsidRPr="00983592">
        <w:t>.</w:t>
      </w:r>
      <w:r>
        <w:rPr>
          <w:rFonts w:ascii="Times New Roman" w:hAnsi="Times New Roman" w:cs="Times New Roman"/>
          <w:sz w:val="24"/>
          <w:szCs w:val="24"/>
        </w:rPr>
        <w:t xml:space="preserve"> 12(1).</w:t>
      </w:r>
    </w:p>
    <w:p w14:paraId="35B9E9A6"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Ellis, R. (2003). </w:t>
      </w:r>
      <w:r>
        <w:rPr>
          <w:rStyle w:val="Emphasis"/>
          <w:rFonts w:ascii="Times New Roman" w:hAnsi="Times New Roman" w:cs="Times New Roman"/>
          <w:sz w:val="24"/>
          <w:szCs w:val="24"/>
        </w:rPr>
        <w:t>Task-based language learning and teaching</w:t>
      </w:r>
      <w:r>
        <w:rPr>
          <w:rFonts w:ascii="Times New Roman" w:hAnsi="Times New Roman" w:cs="Times New Roman"/>
          <w:sz w:val="24"/>
          <w:szCs w:val="24"/>
        </w:rPr>
        <w:t>. Oxford University Press.</w:t>
      </w:r>
    </w:p>
    <w:p w14:paraId="384556AD" w14:textId="77777777" w:rsidR="0045542C" w:rsidRDefault="0045542C" w:rsidP="001B67F1">
      <w:pPr>
        <w:spacing w:after="0" w:line="240" w:lineRule="auto"/>
        <w:ind w:left="567" w:hanging="567"/>
        <w:jc w:val="both"/>
        <w:rPr>
          <w:rFonts w:ascii="Times New Roman" w:hAnsi="Times New Roman" w:cs="Times New Roman"/>
          <w:sz w:val="24"/>
          <w:szCs w:val="24"/>
        </w:rPr>
      </w:pPr>
      <w:r w:rsidRPr="00983592">
        <w:rPr>
          <w:rFonts w:ascii="Times New Roman" w:eastAsia="Times New Roman" w:hAnsi="Times New Roman" w:cs="Times New Roman"/>
          <w:sz w:val="24"/>
          <w:szCs w:val="24"/>
        </w:rPr>
        <w:t xml:space="preserve">Ellis, R. (2024). Some thoughts on investigating individual differences in task-based language teaching. In P. S. Robinson (Ed.), </w:t>
      </w:r>
      <w:r w:rsidRPr="00983592">
        <w:rPr>
          <w:rFonts w:ascii="Times New Roman" w:eastAsia="Times New Roman" w:hAnsi="Times New Roman" w:cs="Times New Roman"/>
          <w:i/>
          <w:iCs/>
          <w:sz w:val="24"/>
          <w:szCs w:val="24"/>
        </w:rPr>
        <w:t>Individual Differences and Task-Based Language Teaching</w:t>
      </w:r>
      <w:r w:rsidRPr="00983592">
        <w:rPr>
          <w:rFonts w:ascii="Times New Roman" w:eastAsia="Times New Roman" w:hAnsi="Times New Roman" w:cs="Times New Roman"/>
          <w:sz w:val="24"/>
          <w:szCs w:val="24"/>
        </w:rPr>
        <w:t xml:space="preserve"> (pp. 1-16). John Benjamins Publishing Company, Amsterdam.</w:t>
      </w:r>
    </w:p>
    <w:p w14:paraId="571B0EBA" w14:textId="77777777" w:rsidR="0045542C" w:rsidRPr="0041703B"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Ellis, R., &amp; </w:t>
      </w:r>
      <w:proofErr w:type="spellStart"/>
      <w:r>
        <w:rPr>
          <w:rFonts w:ascii="Times New Roman" w:hAnsi="Times New Roman" w:cs="Times New Roman"/>
          <w:sz w:val="24"/>
          <w:szCs w:val="24"/>
        </w:rPr>
        <w:t>Shintani</w:t>
      </w:r>
      <w:proofErr w:type="spellEnd"/>
      <w:r>
        <w:rPr>
          <w:rFonts w:ascii="Times New Roman" w:hAnsi="Times New Roman" w:cs="Times New Roman"/>
          <w:sz w:val="24"/>
          <w:szCs w:val="24"/>
        </w:rPr>
        <w:t xml:space="preserve">, N. (2013). Exploring language pedagogy through second language acquisition research. Routledge. </w:t>
      </w:r>
    </w:p>
    <w:p w14:paraId="4410D448"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sidRPr="001E4C4C">
        <w:rPr>
          <w:rFonts w:ascii="Times New Roman" w:hAnsi="Times New Roman" w:cs="Times New Roman"/>
          <w:sz w:val="24"/>
          <w:szCs w:val="24"/>
        </w:rPr>
        <w:t>Eslit</w:t>
      </w:r>
      <w:proofErr w:type="spellEnd"/>
      <w:r w:rsidRPr="001E4C4C">
        <w:rPr>
          <w:rFonts w:ascii="Times New Roman" w:hAnsi="Times New Roman" w:cs="Times New Roman"/>
          <w:sz w:val="24"/>
          <w:szCs w:val="24"/>
        </w:rPr>
        <w:t>,</w:t>
      </w:r>
      <w:r>
        <w:rPr>
          <w:rFonts w:ascii="Times New Roman" w:hAnsi="Times New Roman" w:cs="Times New Roman"/>
          <w:sz w:val="24"/>
          <w:szCs w:val="24"/>
        </w:rPr>
        <w:t xml:space="preserve"> </w:t>
      </w:r>
      <w:r w:rsidRPr="001E4C4C">
        <w:rPr>
          <w:rFonts w:ascii="Times New Roman" w:hAnsi="Times New Roman" w:cs="Times New Roman"/>
          <w:sz w:val="24"/>
          <w:szCs w:val="24"/>
        </w:rPr>
        <w:t xml:space="preserve">E. (2023). Exploring the Nexus: Blended Learning, Language and Literature, Internationalization, and 21st Century Skills in Higher Education. Preprints. </w:t>
      </w:r>
      <w:hyperlink r:id="rId7" w:history="1">
        <w:r w:rsidRPr="00373E87">
          <w:rPr>
            <w:rStyle w:val="Hyperlink"/>
            <w:rFonts w:ascii="Times New Roman" w:hAnsi="Times New Roman" w:cs="Times New Roman"/>
            <w:sz w:val="24"/>
            <w:szCs w:val="24"/>
          </w:rPr>
          <w:t>https://doi.org/10.20944/preprints202307.0024.v1</w:t>
        </w:r>
      </w:hyperlink>
      <w:r>
        <w:rPr>
          <w:rFonts w:ascii="Times New Roman" w:hAnsi="Times New Roman" w:cs="Times New Roman"/>
          <w:sz w:val="24"/>
          <w:szCs w:val="24"/>
        </w:rPr>
        <w:t xml:space="preserve"> </w:t>
      </w:r>
    </w:p>
    <w:p w14:paraId="54AC9869" w14:textId="77777777" w:rsidR="0045542C" w:rsidRPr="0041703B"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Fan, M., Wu, Y., Fan, J., Cui, X., &amp; Lin, S. (2024). Character Alive: Designing and Evaluating a Tangible System to Support Children’s Chinese Radical and Character Learning.</w:t>
      </w:r>
      <w:r>
        <w:t xml:space="preserve"> </w:t>
      </w:r>
      <w:r w:rsidRPr="001E4C4C">
        <w:rPr>
          <w:rFonts w:ascii="Times New Roman" w:eastAsia="Times New Roman" w:hAnsi="Times New Roman" w:cs="Times New Roman"/>
          <w:i/>
          <w:iCs/>
          <w:sz w:val="24"/>
          <w:szCs w:val="24"/>
        </w:rPr>
        <w:t>International Journal of Human–Computer Interaction</w:t>
      </w:r>
      <w:r>
        <w:rPr>
          <w:rFonts w:ascii="Times New Roman" w:hAnsi="Times New Roman" w:cs="Times New Roman"/>
          <w:sz w:val="24"/>
          <w:szCs w:val="24"/>
        </w:rPr>
        <w:t>, 1-16.</w:t>
      </w:r>
    </w:p>
    <w:p w14:paraId="7C5FCE34" w14:textId="77777777" w:rsidR="0045542C" w:rsidRDefault="0045542C" w:rsidP="001B67F1">
      <w:pPr>
        <w:spacing w:after="0" w:line="240" w:lineRule="auto"/>
        <w:ind w:left="567" w:hanging="567"/>
        <w:jc w:val="both"/>
        <w:rPr>
          <w:rFonts w:ascii="Times New Roman" w:hAnsi="Times New Roman" w:cs="Times New Roman"/>
          <w:sz w:val="24"/>
          <w:szCs w:val="24"/>
        </w:rPr>
      </w:pPr>
      <w:r w:rsidRPr="001E4C4C">
        <w:rPr>
          <w:rFonts w:ascii="Times New Roman" w:hAnsi="Times New Roman" w:cs="Times New Roman"/>
          <w:sz w:val="24"/>
          <w:szCs w:val="24"/>
        </w:rPr>
        <w:t>Gao, X. A. (2010). Strategic language learning: The roles of agency and context (Vol. 49). Multilingual Matters, Bristol, UK.</w:t>
      </w:r>
      <w:r>
        <w:rPr>
          <w:rFonts w:ascii="Times New Roman" w:hAnsi="Times New Roman" w:cs="Times New Roman"/>
          <w:sz w:val="24"/>
          <w:szCs w:val="24"/>
        </w:rPr>
        <w:t xml:space="preserve"> </w:t>
      </w:r>
    </w:p>
    <w:p w14:paraId="0276ADD6"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García, O., &amp; Lin, A. M. Y. (2017). </w:t>
      </w:r>
      <w:proofErr w:type="spellStart"/>
      <w:r>
        <w:rPr>
          <w:rFonts w:ascii="Times New Roman" w:hAnsi="Times New Roman" w:cs="Times New Roman"/>
          <w:sz w:val="24"/>
          <w:szCs w:val="24"/>
        </w:rPr>
        <w:t>Translanguaging</w:t>
      </w:r>
      <w:proofErr w:type="spellEnd"/>
      <w:r>
        <w:rPr>
          <w:rFonts w:ascii="Times New Roman" w:hAnsi="Times New Roman" w:cs="Times New Roman"/>
          <w:sz w:val="24"/>
          <w:szCs w:val="24"/>
        </w:rPr>
        <w:t xml:space="preserve"> in bilingual education. In O. García, A. M. Y. Lin, &amp; S. May (Eds.), Bilingual and multilingual education (pp. 117-130). Springer.</w:t>
      </w:r>
    </w:p>
    <w:p w14:paraId="1DF7917C" w14:textId="77777777" w:rsidR="0045542C" w:rsidRDefault="0045542C" w:rsidP="001B67F1">
      <w:pPr>
        <w:spacing w:after="0" w:line="240" w:lineRule="auto"/>
        <w:ind w:left="567" w:hanging="567"/>
        <w:jc w:val="both"/>
        <w:rPr>
          <w:rFonts w:ascii="Times New Roman" w:hAnsi="Times New Roman" w:cs="Times New Roman"/>
          <w:sz w:val="24"/>
          <w:szCs w:val="24"/>
        </w:rPr>
      </w:pPr>
      <w:r w:rsidRPr="003F16A7">
        <w:rPr>
          <w:rFonts w:ascii="Times New Roman" w:hAnsi="Times New Roman" w:cs="Times New Roman"/>
          <w:sz w:val="24"/>
          <w:szCs w:val="24"/>
        </w:rPr>
        <w:t xml:space="preserve">Godwin-Jones, R. (2022). Partnering with AI: Intelligent writing assistance and instructed language learning. Language Learning &amp; Technology, 26(2), 5–24. </w:t>
      </w:r>
      <w:hyperlink r:id="rId8" w:history="1">
        <w:r w:rsidRPr="00373E87">
          <w:rPr>
            <w:rStyle w:val="Hyperlink"/>
            <w:rFonts w:ascii="Times New Roman" w:hAnsi="Times New Roman" w:cs="Times New Roman"/>
            <w:sz w:val="24"/>
            <w:szCs w:val="24"/>
          </w:rPr>
          <w:t>http://doi.org/10125/73474</w:t>
        </w:r>
      </w:hyperlink>
    </w:p>
    <w:p w14:paraId="3D94F201"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Graddol</w:t>
      </w:r>
      <w:proofErr w:type="spellEnd"/>
      <w:r>
        <w:rPr>
          <w:rFonts w:ascii="Times New Roman" w:hAnsi="Times New Roman" w:cs="Times New Roman"/>
          <w:sz w:val="24"/>
          <w:szCs w:val="24"/>
        </w:rPr>
        <w:t xml:space="preserve">, D. (2006). English next. British Council. </w:t>
      </w:r>
      <w:hyperlink r:id="rId9" w:history="1">
        <w:r w:rsidRPr="00373E87">
          <w:rPr>
            <w:rStyle w:val="Hyperlink"/>
            <w:rFonts w:ascii="Times New Roman" w:hAnsi="Times New Roman" w:cs="Times New Roman"/>
            <w:sz w:val="24"/>
            <w:szCs w:val="24"/>
          </w:rPr>
          <w:t>https://www.britishcouncil.org/</w:t>
        </w:r>
      </w:hyperlink>
    </w:p>
    <w:p w14:paraId="1614E470" w14:textId="77777777" w:rsidR="0045542C" w:rsidRPr="0041703B"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Guan, C. Q., Liu, Y., Chan, D. H. L., Ye, F., &amp; </w:t>
      </w:r>
      <w:proofErr w:type="spellStart"/>
      <w:r>
        <w:rPr>
          <w:rFonts w:ascii="Times New Roman" w:hAnsi="Times New Roman" w:cs="Times New Roman"/>
          <w:sz w:val="24"/>
          <w:szCs w:val="24"/>
        </w:rPr>
        <w:t>Perfetti</w:t>
      </w:r>
      <w:proofErr w:type="spellEnd"/>
      <w:r>
        <w:rPr>
          <w:rFonts w:ascii="Times New Roman" w:hAnsi="Times New Roman" w:cs="Times New Roman"/>
          <w:sz w:val="24"/>
          <w:szCs w:val="24"/>
        </w:rPr>
        <w:t>, C. A. (2011). Writing strengthens orthography and alphabetic-coding strengthens phonology in learning to read Chinese.</w:t>
      </w:r>
      <w:r>
        <w:t xml:space="preserve"> </w:t>
      </w:r>
      <w:r w:rsidRPr="003F16A7">
        <w:rPr>
          <w:rFonts w:ascii="Times New Roman" w:eastAsia="Times New Roman" w:hAnsi="Times New Roman" w:cs="Times New Roman"/>
          <w:i/>
          <w:iCs/>
          <w:sz w:val="24"/>
          <w:szCs w:val="24"/>
        </w:rPr>
        <w:t>Journal of Educational Psychology</w:t>
      </w:r>
      <w:r>
        <w:rPr>
          <w:rFonts w:ascii="Times New Roman" w:hAnsi="Times New Roman" w:cs="Times New Roman"/>
          <w:sz w:val="24"/>
          <w:szCs w:val="24"/>
        </w:rPr>
        <w:t>, 103(3), 509.</w:t>
      </w:r>
    </w:p>
    <w:p w14:paraId="3A8C4885"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Guthrie, D. (2012). China and globalization: The social, economic and political transformation of Chinese society. Routledge.</w:t>
      </w:r>
    </w:p>
    <w:p w14:paraId="32C6FA1F"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Hadji</w:t>
      </w:r>
      <w:proofErr w:type="spellEnd"/>
      <w:r>
        <w:rPr>
          <w:rFonts w:ascii="Times New Roman" w:hAnsi="Times New Roman" w:cs="Times New Roman"/>
          <w:sz w:val="24"/>
          <w:szCs w:val="24"/>
        </w:rPr>
        <w:t xml:space="preserve">, W. (2024). Investigating the Integration of Technology in Enhancing First Year Learners’ Speaking Proficiency: The Case of First Year EFL Learners at Dr </w:t>
      </w:r>
      <w:proofErr w:type="spellStart"/>
      <w:r>
        <w:rPr>
          <w:rFonts w:ascii="Times New Roman" w:hAnsi="Times New Roman" w:cs="Times New Roman"/>
          <w:sz w:val="24"/>
          <w:szCs w:val="24"/>
        </w:rPr>
        <w:t>Saadane</w:t>
      </w:r>
      <w:proofErr w:type="spellEnd"/>
      <w:r>
        <w:rPr>
          <w:rFonts w:ascii="Times New Roman" w:hAnsi="Times New Roman" w:cs="Times New Roman"/>
          <w:sz w:val="24"/>
          <w:szCs w:val="24"/>
        </w:rPr>
        <w:t xml:space="preserve"> High School, </w:t>
      </w:r>
      <w:proofErr w:type="spellStart"/>
      <w:r>
        <w:rPr>
          <w:rFonts w:ascii="Times New Roman" w:hAnsi="Times New Roman" w:cs="Times New Roman"/>
          <w:sz w:val="24"/>
          <w:szCs w:val="24"/>
        </w:rPr>
        <w:t>Biskra</w:t>
      </w:r>
      <w:proofErr w:type="spellEnd"/>
      <w:r>
        <w:rPr>
          <w:rFonts w:ascii="Times New Roman" w:hAnsi="Times New Roman" w:cs="Times New Roman"/>
          <w:sz w:val="24"/>
          <w:szCs w:val="24"/>
        </w:rPr>
        <w:t xml:space="preserve">. </w:t>
      </w:r>
    </w:p>
    <w:p w14:paraId="16764F01" w14:textId="77777777" w:rsidR="0045542C" w:rsidRDefault="0045542C" w:rsidP="001B67F1">
      <w:pPr>
        <w:spacing w:after="0" w:line="240" w:lineRule="auto"/>
        <w:ind w:left="567" w:hanging="567"/>
        <w:jc w:val="both"/>
        <w:rPr>
          <w:rFonts w:ascii="Times New Roman" w:hAnsi="Times New Roman" w:cs="Times New Roman"/>
          <w:sz w:val="24"/>
          <w:szCs w:val="24"/>
        </w:rPr>
      </w:pPr>
      <w:r w:rsidRPr="003F16A7">
        <w:rPr>
          <w:rFonts w:ascii="Times New Roman" w:eastAsia="Times New Roman" w:hAnsi="Times New Roman" w:cs="Times New Roman"/>
          <w:sz w:val="24"/>
          <w:szCs w:val="24"/>
        </w:rPr>
        <w:t xml:space="preserve">Haneda, M. (2014). From academic language to academic communication: Building on English learners’ resources. </w:t>
      </w:r>
      <w:r w:rsidRPr="003F16A7">
        <w:rPr>
          <w:rFonts w:ascii="Times New Roman" w:eastAsia="Times New Roman" w:hAnsi="Times New Roman" w:cs="Times New Roman"/>
          <w:i/>
          <w:iCs/>
          <w:sz w:val="24"/>
          <w:szCs w:val="24"/>
        </w:rPr>
        <w:t>Linguistics and Education</w:t>
      </w:r>
      <w:r w:rsidRPr="003F16A7">
        <w:rPr>
          <w:rFonts w:ascii="Times New Roman" w:eastAsia="Times New Roman" w:hAnsi="Times New Roman" w:cs="Times New Roman"/>
          <w:sz w:val="24"/>
          <w:szCs w:val="24"/>
        </w:rPr>
        <w:t>, 26(1), 1-14. Elsevier</w:t>
      </w:r>
      <w:r>
        <w:rPr>
          <w:rFonts w:ascii="Times New Roman" w:hAnsi="Times New Roman" w:cs="Times New Roman"/>
          <w:sz w:val="24"/>
          <w:szCs w:val="24"/>
        </w:rPr>
        <w:t xml:space="preserve">. </w:t>
      </w:r>
    </w:p>
    <w:p w14:paraId="53C1A7BD"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Hazaymeh</w:t>
      </w:r>
      <w:proofErr w:type="spellEnd"/>
      <w:r>
        <w:rPr>
          <w:rFonts w:ascii="Times New Roman" w:hAnsi="Times New Roman" w:cs="Times New Roman"/>
          <w:sz w:val="24"/>
          <w:szCs w:val="24"/>
        </w:rPr>
        <w:t>, W. A. (2021). EFL Students' Perceptions of Online Distance Learning for Enhancing English Language Learning during COVID-19 Pandemic.</w:t>
      </w:r>
      <w:r>
        <w:t xml:space="preserve"> </w:t>
      </w:r>
      <w:r w:rsidRPr="003F16A7">
        <w:rPr>
          <w:rFonts w:ascii="Times New Roman" w:eastAsia="Times New Roman" w:hAnsi="Times New Roman" w:cs="Times New Roman"/>
          <w:i/>
          <w:iCs/>
          <w:sz w:val="24"/>
          <w:szCs w:val="24"/>
        </w:rPr>
        <w:t>International Journal of Instruction</w:t>
      </w:r>
      <w:r>
        <w:rPr>
          <w:rFonts w:ascii="Times New Roman" w:eastAsia="Times New Roman" w:hAnsi="Times New Roman" w:cs="Times New Roman"/>
          <w:sz w:val="24"/>
          <w:szCs w:val="24"/>
        </w:rPr>
        <w:t xml:space="preserve">. </w:t>
      </w:r>
      <w:r>
        <w:rPr>
          <w:rFonts w:ascii="Times New Roman" w:hAnsi="Times New Roman" w:cs="Times New Roman"/>
          <w:sz w:val="24"/>
          <w:szCs w:val="24"/>
        </w:rPr>
        <w:t>14(3), 501-518.</w:t>
      </w:r>
    </w:p>
    <w:p w14:paraId="474CD759" w14:textId="77777777" w:rsidR="0045542C" w:rsidRDefault="0045542C" w:rsidP="001B67F1">
      <w:pPr>
        <w:spacing w:after="0" w:line="240" w:lineRule="auto"/>
        <w:ind w:left="567" w:hanging="567"/>
        <w:jc w:val="both"/>
        <w:rPr>
          <w:rFonts w:ascii="Times New Roman" w:hAnsi="Times New Roman" w:cs="Times New Roman"/>
          <w:sz w:val="24"/>
          <w:szCs w:val="24"/>
        </w:rPr>
      </w:pPr>
      <w:r w:rsidRPr="00840E97">
        <w:rPr>
          <w:rFonts w:ascii="Times New Roman" w:hAnsi="Times New Roman" w:cs="Times New Roman"/>
          <w:sz w:val="24"/>
          <w:szCs w:val="24"/>
        </w:rPr>
        <w:t>Huang, L. (2024). Virtual reality in Chinese language learning: A case study of immersive environments. Journal of Educational Technology, 17(2), 89-104</w:t>
      </w:r>
      <w:r>
        <w:rPr>
          <w:rFonts w:ascii="Times New Roman" w:hAnsi="Times New Roman" w:cs="Times New Roman"/>
          <w:sz w:val="24"/>
          <w:szCs w:val="24"/>
        </w:rPr>
        <w:t>.</w:t>
      </w:r>
    </w:p>
    <w:p w14:paraId="69EE5B6E" w14:textId="77777777" w:rsidR="0045542C" w:rsidRDefault="0045542C" w:rsidP="001B67F1">
      <w:pPr>
        <w:spacing w:after="0" w:line="240" w:lineRule="auto"/>
        <w:ind w:left="567" w:hanging="567"/>
        <w:jc w:val="both"/>
        <w:rPr>
          <w:rFonts w:ascii="Times New Roman" w:hAnsi="Times New Roman" w:cs="Times New Roman"/>
          <w:sz w:val="24"/>
          <w:szCs w:val="24"/>
        </w:rPr>
      </w:pPr>
      <w:r w:rsidRPr="00F509BD">
        <w:rPr>
          <w:rFonts w:ascii="Times New Roman" w:hAnsi="Times New Roman" w:cs="Times New Roman"/>
          <w:sz w:val="24"/>
          <w:szCs w:val="24"/>
        </w:rPr>
        <w:t xml:space="preserve">Huang, M. (2024). Student engagement and speaking performance in AI-assisted learning environments: A mixed-methods study from Chinese middle schools. </w:t>
      </w:r>
      <w:r w:rsidRPr="00F509BD">
        <w:rPr>
          <w:rStyle w:val="Emphasis"/>
          <w:rFonts w:ascii="Times New Roman" w:hAnsi="Times New Roman" w:cs="Times New Roman"/>
          <w:sz w:val="24"/>
          <w:szCs w:val="24"/>
        </w:rPr>
        <w:t>Education and Information Technologies</w:t>
      </w:r>
      <w:r w:rsidRPr="00F509BD">
        <w:rPr>
          <w:rFonts w:ascii="Times New Roman" w:hAnsi="Times New Roman" w:cs="Times New Roman"/>
          <w:sz w:val="24"/>
          <w:szCs w:val="24"/>
        </w:rPr>
        <w:t xml:space="preserve">. </w:t>
      </w:r>
      <w:hyperlink r:id="rId10" w:history="1">
        <w:r w:rsidRPr="00F509BD">
          <w:rPr>
            <w:rStyle w:val="Hyperlink"/>
            <w:rFonts w:ascii="Times New Roman" w:hAnsi="Times New Roman" w:cs="Times New Roman"/>
            <w:sz w:val="24"/>
            <w:szCs w:val="24"/>
          </w:rPr>
          <w:t>https://doi.org/10.1007/s10639-024-12989-1</w:t>
        </w:r>
      </w:hyperlink>
    </w:p>
    <w:p w14:paraId="78366C97"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rPr>
        <w:t>Jackson, J. (2019). Introducing language and intercultural communication. Routledge.</w:t>
      </w:r>
    </w:p>
    <w:p w14:paraId="5AF0D0B1"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Kagan, S. L. (2018). The early advantage 1—early childhood systems that lead by example: A comparative focus on international early childhood education. Teachers College Press.</w:t>
      </w:r>
    </w:p>
    <w:p w14:paraId="63830F9C"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Pr>
          <w:rFonts w:ascii="Times New Roman" w:eastAsia="Times New Roman" w:hAnsi="Times New Roman" w:cs="Times New Roman"/>
          <w:sz w:val="24"/>
          <w:szCs w:val="24"/>
        </w:rPr>
        <w:lastRenderedPageBreak/>
        <w:t>Kassim</w:t>
      </w:r>
      <w:proofErr w:type="spellEnd"/>
      <w:r>
        <w:rPr>
          <w:rFonts w:ascii="Times New Roman" w:eastAsia="Times New Roman" w:hAnsi="Times New Roman" w:cs="Times New Roman"/>
          <w:sz w:val="24"/>
          <w:szCs w:val="24"/>
        </w:rPr>
        <w:t>, N., &amp; Hashim, H. Common European Framework of Reference (CEFR): A Review on its Implementation in ESL/EFL Classrooms.</w:t>
      </w:r>
    </w:p>
    <w:p w14:paraId="35FAB06F" w14:textId="77777777" w:rsidR="0045542C" w:rsidRDefault="0045542C" w:rsidP="001B67F1">
      <w:pPr>
        <w:spacing w:after="0" w:line="240" w:lineRule="auto"/>
        <w:ind w:left="567" w:hanging="567"/>
        <w:jc w:val="both"/>
        <w:rPr>
          <w:rFonts w:ascii="Times New Roman" w:hAnsi="Times New Roman" w:cs="Times New Roman"/>
          <w:sz w:val="24"/>
          <w:szCs w:val="24"/>
        </w:rPr>
      </w:pPr>
      <w:r w:rsidRPr="005B4240">
        <w:rPr>
          <w:rFonts w:ascii="Times New Roman" w:hAnsi="Times New Roman" w:cs="Times New Roman"/>
          <w:sz w:val="24"/>
          <w:szCs w:val="24"/>
        </w:rPr>
        <w:t xml:space="preserve">Kumari, S. (2024). Code-mixing and code-switching in multilingual classrooms: Enhancing second language acquisition of English. </w:t>
      </w:r>
      <w:proofErr w:type="spellStart"/>
      <w:r w:rsidRPr="005B4240">
        <w:rPr>
          <w:rStyle w:val="Emphasis"/>
          <w:rFonts w:ascii="Times New Roman" w:hAnsi="Times New Roman" w:cs="Times New Roman"/>
          <w:sz w:val="24"/>
          <w:szCs w:val="24"/>
        </w:rPr>
        <w:t>Echetana</w:t>
      </w:r>
      <w:proofErr w:type="spellEnd"/>
      <w:r w:rsidRPr="005B4240">
        <w:rPr>
          <w:rFonts w:ascii="Times New Roman" w:hAnsi="Times New Roman" w:cs="Times New Roman"/>
          <w:sz w:val="24"/>
          <w:szCs w:val="24"/>
        </w:rPr>
        <w:t xml:space="preserve">. Retrieved from </w:t>
      </w:r>
      <w:hyperlink r:id="rId11" w:history="1">
        <w:r w:rsidRPr="005B4240">
          <w:rPr>
            <w:rStyle w:val="Hyperlink"/>
            <w:rFonts w:ascii="Times New Roman" w:hAnsi="Times New Roman" w:cs="Times New Roman"/>
            <w:sz w:val="24"/>
            <w:szCs w:val="24"/>
          </w:rPr>
          <w:t>https://www.echetana.com/code-mixing-and-code-switching-in-multilingual-classrooms-enhancing-second-language-acquisition-of-english/</w:t>
        </w:r>
      </w:hyperlink>
    </w:p>
    <w:p w14:paraId="6D4F6737"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Larsen-Freeman, D. (2000). </w:t>
      </w:r>
      <w:r>
        <w:rPr>
          <w:rStyle w:val="Emphasis"/>
          <w:rFonts w:ascii="Times New Roman" w:hAnsi="Times New Roman" w:cs="Times New Roman"/>
          <w:sz w:val="24"/>
          <w:szCs w:val="24"/>
        </w:rPr>
        <w:t>Techniques and principles in language teaching</w:t>
      </w:r>
      <w:r>
        <w:rPr>
          <w:rFonts w:ascii="Times New Roman" w:hAnsi="Times New Roman" w:cs="Times New Roman"/>
          <w:sz w:val="24"/>
          <w:szCs w:val="24"/>
        </w:rPr>
        <w:t xml:space="preserve"> (2nd ed.). Oxford University Press.</w:t>
      </w:r>
    </w:p>
    <w:p w14:paraId="1A37A178"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Lasagabaster</w:t>
      </w:r>
      <w:proofErr w:type="spellEnd"/>
      <w:r>
        <w:rPr>
          <w:rFonts w:ascii="Times New Roman" w:hAnsi="Times New Roman" w:cs="Times New Roman"/>
          <w:sz w:val="24"/>
          <w:szCs w:val="24"/>
        </w:rPr>
        <w:t xml:space="preserve">, D. (2011). English achievement and student motivation in CLIL and EFL settings. </w:t>
      </w:r>
      <w:r w:rsidRPr="005B4240">
        <w:rPr>
          <w:rFonts w:ascii="Times New Roman" w:eastAsia="Times New Roman" w:hAnsi="Times New Roman" w:cs="Times New Roman"/>
          <w:i/>
          <w:iCs/>
          <w:sz w:val="24"/>
          <w:szCs w:val="24"/>
        </w:rPr>
        <w:t>Innovation in Language Learning and Teaching</w:t>
      </w:r>
      <w:r>
        <w:rPr>
          <w:rFonts w:ascii="Times New Roman" w:hAnsi="Times New Roman" w:cs="Times New Roman"/>
          <w:sz w:val="24"/>
          <w:szCs w:val="24"/>
        </w:rPr>
        <w:t>, 5(1), 3-18.</w:t>
      </w:r>
    </w:p>
    <w:p w14:paraId="633A2F11" w14:textId="77777777" w:rsidR="0045542C" w:rsidRPr="0045542C" w:rsidRDefault="0045542C" w:rsidP="001B67F1">
      <w:pPr>
        <w:spacing w:after="0" w:line="240" w:lineRule="auto"/>
        <w:ind w:left="567" w:hanging="567"/>
        <w:jc w:val="both"/>
        <w:rPr>
          <w:rFonts w:ascii="Times New Roman" w:hAnsi="Times New Roman" w:cs="Times New Roman"/>
          <w:sz w:val="24"/>
          <w:szCs w:val="24"/>
        </w:rPr>
      </w:pPr>
      <w:r w:rsidRPr="0045542C">
        <w:rPr>
          <w:rFonts w:ascii="Times New Roman" w:hAnsi="Times New Roman" w:cs="Times New Roman"/>
          <w:color w:val="222222"/>
          <w:sz w:val="24"/>
          <w:szCs w:val="24"/>
          <w:shd w:val="clear" w:color="auto" w:fill="FFFFFF"/>
        </w:rPr>
        <w:t>Lee, J. F., &amp; Li, X. (2020). Cultural representation in English language textbooks: A comparison of textbooks used in mainland China and Hong Kong. </w:t>
      </w:r>
      <w:r w:rsidRPr="0045542C">
        <w:rPr>
          <w:rFonts w:ascii="Times New Roman" w:hAnsi="Times New Roman" w:cs="Times New Roman"/>
          <w:i/>
          <w:iCs/>
          <w:color w:val="222222"/>
          <w:sz w:val="24"/>
          <w:szCs w:val="24"/>
          <w:shd w:val="clear" w:color="auto" w:fill="FFFFFF"/>
        </w:rPr>
        <w:t>Pedagogy, Culture &amp; Society</w:t>
      </w:r>
      <w:r w:rsidRPr="0045542C">
        <w:rPr>
          <w:rFonts w:ascii="Times New Roman" w:hAnsi="Times New Roman" w:cs="Times New Roman"/>
          <w:color w:val="222222"/>
          <w:sz w:val="24"/>
          <w:szCs w:val="24"/>
          <w:shd w:val="clear" w:color="auto" w:fill="FFFFFF"/>
        </w:rPr>
        <w:t>, </w:t>
      </w:r>
      <w:r w:rsidRPr="0045542C">
        <w:rPr>
          <w:rFonts w:ascii="Times New Roman" w:hAnsi="Times New Roman" w:cs="Times New Roman"/>
          <w:i/>
          <w:iCs/>
          <w:color w:val="222222"/>
          <w:sz w:val="24"/>
          <w:szCs w:val="24"/>
          <w:shd w:val="clear" w:color="auto" w:fill="FFFFFF"/>
        </w:rPr>
        <w:t>28</w:t>
      </w:r>
      <w:r w:rsidRPr="0045542C">
        <w:rPr>
          <w:rFonts w:ascii="Times New Roman" w:hAnsi="Times New Roman" w:cs="Times New Roman"/>
          <w:color w:val="222222"/>
          <w:sz w:val="24"/>
          <w:szCs w:val="24"/>
          <w:shd w:val="clear" w:color="auto" w:fill="FFFFFF"/>
        </w:rPr>
        <w:t xml:space="preserve">(4), 605-623. </w:t>
      </w:r>
    </w:p>
    <w:p w14:paraId="4A2C7B0A"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hint="eastAsia"/>
          <w:sz w:val="24"/>
          <w:szCs w:val="24"/>
        </w:rPr>
        <w:t>Lee, L. (2002). Enhancing learners' communication skills through synchronous electronic interaction and task</w:t>
      </w:r>
      <w:r>
        <w:rPr>
          <w:rFonts w:ascii="Times New Roman" w:hAnsi="Times New Roman" w:cs="Times New Roman" w:hint="eastAsia"/>
          <w:sz w:val="24"/>
          <w:szCs w:val="24"/>
        </w:rPr>
        <w:t>‐</w:t>
      </w:r>
      <w:r>
        <w:rPr>
          <w:rFonts w:ascii="Times New Roman" w:hAnsi="Times New Roman" w:cs="Times New Roman" w:hint="eastAsia"/>
          <w:sz w:val="24"/>
          <w:szCs w:val="24"/>
        </w:rPr>
        <w:t xml:space="preserve">based instruction. </w:t>
      </w:r>
      <w:r w:rsidRPr="005B4240">
        <w:rPr>
          <w:rFonts w:ascii="Times New Roman" w:eastAsia="Times New Roman" w:hAnsi="Times New Roman" w:cs="Times New Roman"/>
          <w:i/>
          <w:iCs/>
          <w:sz w:val="24"/>
          <w:szCs w:val="24"/>
        </w:rPr>
        <w:t>Foreign Language Annals</w:t>
      </w:r>
      <w:r>
        <w:rPr>
          <w:rFonts w:ascii="Times New Roman" w:hAnsi="Times New Roman" w:cs="Times New Roman" w:hint="eastAsia"/>
          <w:sz w:val="24"/>
          <w:szCs w:val="24"/>
        </w:rPr>
        <w:t>, 35(1), 16-24.</w:t>
      </w:r>
    </w:p>
    <w:p w14:paraId="2778FCA3"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Leung, C., &amp; </w:t>
      </w:r>
      <w:proofErr w:type="spellStart"/>
      <w:r>
        <w:rPr>
          <w:rFonts w:ascii="Times New Roman" w:hAnsi="Times New Roman" w:cs="Times New Roman"/>
          <w:sz w:val="24"/>
          <w:szCs w:val="24"/>
        </w:rPr>
        <w:t>Scarino</w:t>
      </w:r>
      <w:proofErr w:type="spellEnd"/>
      <w:r>
        <w:rPr>
          <w:rFonts w:ascii="Times New Roman" w:hAnsi="Times New Roman" w:cs="Times New Roman"/>
          <w:sz w:val="24"/>
          <w:szCs w:val="24"/>
        </w:rPr>
        <w:t xml:space="preserve">, A. (2016). Reconceptualizing the nature of goals and outcomes in language/s education. </w:t>
      </w:r>
      <w:r w:rsidRPr="005B4240">
        <w:rPr>
          <w:rFonts w:ascii="Times New Roman" w:eastAsia="Times New Roman" w:hAnsi="Times New Roman" w:cs="Times New Roman"/>
          <w:i/>
          <w:iCs/>
          <w:sz w:val="24"/>
          <w:szCs w:val="24"/>
        </w:rPr>
        <w:t>The Modern Language Journal</w:t>
      </w:r>
      <w:r>
        <w:rPr>
          <w:rFonts w:ascii="Times New Roman" w:hAnsi="Times New Roman" w:cs="Times New Roman"/>
          <w:sz w:val="24"/>
          <w:szCs w:val="24"/>
        </w:rPr>
        <w:t>, 100(S1), 81-95</w:t>
      </w:r>
    </w:p>
    <w:p w14:paraId="6780B00F" w14:textId="77777777" w:rsidR="0045542C" w:rsidRPr="00F509BD"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Li, Z. (2021). Teaching Chinese as a Second Language: Exploring Teaching Methods,</w:t>
      </w:r>
      <w:r>
        <w:t xml:space="preserve"> </w:t>
      </w:r>
      <w:r w:rsidRPr="005B4240">
        <w:rPr>
          <w:rFonts w:ascii="Times New Roman" w:eastAsia="Times New Roman" w:hAnsi="Times New Roman" w:cs="Times New Roman"/>
          <w:i/>
          <w:iCs/>
          <w:sz w:val="24"/>
          <w:szCs w:val="24"/>
        </w:rPr>
        <w:t>Identity Development, and Learner-Centered Education</w:t>
      </w:r>
      <w:r>
        <w:rPr>
          <w:rFonts w:ascii="Times New Roman" w:hAnsi="Times New Roman" w:cs="Times New Roman"/>
          <w:sz w:val="24"/>
          <w:szCs w:val="24"/>
        </w:rPr>
        <w:t>.</w:t>
      </w:r>
    </w:p>
    <w:p w14:paraId="4EEF2E27" w14:textId="77777777" w:rsidR="0045542C" w:rsidRDefault="0045542C" w:rsidP="001B67F1">
      <w:pPr>
        <w:spacing w:after="0" w:line="240" w:lineRule="auto"/>
        <w:ind w:left="567" w:hanging="567"/>
        <w:jc w:val="both"/>
        <w:rPr>
          <w:rFonts w:ascii="Times New Roman" w:hAnsi="Times New Roman" w:cs="Times New Roman"/>
          <w:sz w:val="24"/>
          <w:szCs w:val="24"/>
        </w:rPr>
      </w:pPr>
      <w:r w:rsidRPr="005B4240">
        <w:rPr>
          <w:rFonts w:ascii="Times New Roman" w:hAnsi="Times New Roman" w:cs="Times New Roman"/>
          <w:sz w:val="24"/>
          <w:szCs w:val="24"/>
        </w:rPr>
        <w:t>Liu, Y.</w:t>
      </w:r>
      <w:r>
        <w:rPr>
          <w:rFonts w:ascii="Times New Roman" w:hAnsi="Times New Roman" w:cs="Times New Roman"/>
          <w:sz w:val="24"/>
          <w:szCs w:val="24"/>
        </w:rPr>
        <w:t xml:space="preserve"> </w:t>
      </w:r>
      <w:r w:rsidRPr="005B4240">
        <w:rPr>
          <w:rFonts w:ascii="Times New Roman" w:hAnsi="Times New Roman" w:cs="Times New Roman"/>
          <w:sz w:val="24"/>
          <w:szCs w:val="24"/>
        </w:rPr>
        <w:t>(2009). Learning and Teaching Chinese Language and Culture in Dublin: Attitudes and Expectations. Masters’ dissertation Technological University Dublin. doi:10.21427/D7BC9H</w:t>
      </w:r>
    </w:p>
    <w:p w14:paraId="48CA6DED" w14:textId="77777777" w:rsidR="0045542C" w:rsidRPr="00A7781F" w:rsidRDefault="0045542C" w:rsidP="001B67F1">
      <w:pPr>
        <w:spacing w:after="0" w:line="240" w:lineRule="auto"/>
        <w:ind w:left="567" w:hanging="567"/>
        <w:jc w:val="both"/>
        <w:rPr>
          <w:rFonts w:ascii="Times New Roman" w:hAnsi="Times New Roman" w:cs="Times New Roman"/>
          <w:sz w:val="24"/>
          <w:szCs w:val="24"/>
        </w:rPr>
      </w:pPr>
      <w:r w:rsidRPr="00A7781F">
        <w:rPr>
          <w:rFonts w:ascii="Times New Roman" w:eastAsia="Times New Roman" w:hAnsi="Times New Roman" w:cs="Times New Roman"/>
          <w:sz w:val="24"/>
          <w:szCs w:val="24"/>
        </w:rPr>
        <w:t xml:space="preserve">Liu, Y. (2022). Commodification of the Chinese language: Investigating language ideology in the Chinese complementary schools’ online discourse. </w:t>
      </w:r>
      <w:r w:rsidRPr="00A7781F">
        <w:rPr>
          <w:rFonts w:ascii="Times New Roman" w:eastAsia="Times New Roman" w:hAnsi="Times New Roman" w:cs="Times New Roman"/>
          <w:i/>
          <w:iCs/>
          <w:sz w:val="24"/>
          <w:szCs w:val="24"/>
        </w:rPr>
        <w:t>Current Issues in Language Planning</w:t>
      </w:r>
      <w:r w:rsidRPr="00A7781F">
        <w:rPr>
          <w:rFonts w:ascii="Times New Roman" w:eastAsia="Times New Roman" w:hAnsi="Times New Roman" w:cs="Times New Roman"/>
          <w:sz w:val="24"/>
          <w:szCs w:val="24"/>
        </w:rPr>
        <w:t>, 23(3), 319-342. Routledge.</w:t>
      </w:r>
    </w:p>
    <w:p w14:paraId="18E7FC2F"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Lu, Y. (2017). Exploring the criterion-validity of HSK Levels 3 and 4: Are assessments and CEFR standards related? In Teaching and learning Chinese in higher education (pp. 35-56). Routledge.</w:t>
      </w:r>
    </w:p>
    <w:p w14:paraId="16C25DCF"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Murray, N. (2016). Standards of English in higher education: Issues, challenges and strategies. Cambridge University Press.</w:t>
      </w:r>
    </w:p>
    <w:p w14:paraId="399593A9" w14:textId="77777777" w:rsidR="0045542C" w:rsidRDefault="0045542C" w:rsidP="001B67F1">
      <w:pPr>
        <w:spacing w:after="0" w:line="240" w:lineRule="auto"/>
        <w:ind w:left="567" w:hanging="567"/>
        <w:jc w:val="both"/>
        <w:rPr>
          <w:rFonts w:ascii="Times New Roman" w:eastAsia="Times New Roman" w:hAnsi="Times New Roman" w:cs="Times New Roman"/>
          <w:sz w:val="24"/>
          <w:szCs w:val="24"/>
        </w:rPr>
      </w:pPr>
      <w:proofErr w:type="spellStart"/>
      <w:r w:rsidRPr="00A7781F">
        <w:rPr>
          <w:rFonts w:ascii="Times New Roman" w:eastAsia="Times New Roman" w:hAnsi="Times New Roman" w:cs="Times New Roman"/>
          <w:sz w:val="24"/>
          <w:szCs w:val="24"/>
        </w:rPr>
        <w:t>Odlin</w:t>
      </w:r>
      <w:proofErr w:type="spellEnd"/>
      <w:r w:rsidRPr="00A7781F">
        <w:rPr>
          <w:rFonts w:ascii="Times New Roman" w:eastAsia="Times New Roman" w:hAnsi="Times New Roman" w:cs="Times New Roman"/>
          <w:sz w:val="24"/>
          <w:szCs w:val="24"/>
        </w:rPr>
        <w:t xml:space="preserve">, T. (2021). Cross-linguistic influence in language learning. </w:t>
      </w:r>
      <w:r w:rsidRPr="00A7781F">
        <w:rPr>
          <w:rFonts w:ascii="Times New Roman" w:eastAsia="Times New Roman" w:hAnsi="Times New Roman" w:cs="Times New Roman"/>
          <w:i/>
          <w:iCs/>
          <w:sz w:val="24"/>
          <w:szCs w:val="24"/>
        </w:rPr>
        <w:t>Annual Review of Applied Linguistics</w:t>
      </w:r>
      <w:r w:rsidRPr="00A7781F">
        <w:rPr>
          <w:rFonts w:ascii="Times New Roman" w:eastAsia="Times New Roman" w:hAnsi="Times New Roman" w:cs="Times New Roman"/>
          <w:sz w:val="24"/>
          <w:szCs w:val="24"/>
        </w:rPr>
        <w:t>, 41, 1-19. Cambridge University Press.</w:t>
      </w:r>
    </w:p>
    <w:p w14:paraId="3A4E7C7B"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Palmer, B. C., Chen, C. I., Chang, S., &amp; </w:t>
      </w:r>
      <w:proofErr w:type="spellStart"/>
      <w:r>
        <w:rPr>
          <w:rFonts w:ascii="Times New Roman" w:hAnsi="Times New Roman" w:cs="Times New Roman"/>
          <w:sz w:val="24"/>
          <w:szCs w:val="24"/>
        </w:rPr>
        <w:t>Leclere</w:t>
      </w:r>
      <w:proofErr w:type="spellEnd"/>
      <w:r>
        <w:rPr>
          <w:rFonts w:ascii="Times New Roman" w:hAnsi="Times New Roman" w:cs="Times New Roman"/>
          <w:sz w:val="24"/>
          <w:szCs w:val="24"/>
        </w:rPr>
        <w:t xml:space="preserve">, J. T. (2006). The impact of biculturalism on language and literacy development: Teaching Chinese English language learners. Reading Horizons: </w:t>
      </w:r>
      <w:r w:rsidRPr="00A7781F">
        <w:rPr>
          <w:rFonts w:ascii="Times New Roman" w:eastAsia="Times New Roman" w:hAnsi="Times New Roman" w:cs="Times New Roman"/>
          <w:i/>
          <w:iCs/>
          <w:sz w:val="24"/>
          <w:szCs w:val="24"/>
        </w:rPr>
        <w:t>A Journal of Literacy and Language Arts</w:t>
      </w:r>
      <w:r>
        <w:rPr>
          <w:rFonts w:ascii="Times New Roman" w:hAnsi="Times New Roman" w:cs="Times New Roman"/>
          <w:sz w:val="24"/>
          <w:szCs w:val="24"/>
        </w:rPr>
        <w:t>, 46(4), 2.</w:t>
      </w:r>
    </w:p>
    <w:p w14:paraId="700A5C76" w14:textId="77777777" w:rsidR="0045542C" w:rsidRDefault="0045542C" w:rsidP="001B67F1">
      <w:pPr>
        <w:spacing w:after="0" w:line="240" w:lineRule="auto"/>
        <w:ind w:left="567" w:hanging="567"/>
        <w:jc w:val="both"/>
        <w:rPr>
          <w:rFonts w:ascii="Times New Roman" w:hAnsi="Times New Roman" w:cs="Times New Roman"/>
          <w:sz w:val="24"/>
          <w:szCs w:val="24"/>
        </w:rPr>
      </w:pPr>
      <w:r w:rsidRPr="00A7781F">
        <w:rPr>
          <w:rFonts w:ascii="Times New Roman" w:eastAsia="Times New Roman" w:hAnsi="Times New Roman" w:cs="Times New Roman"/>
          <w:sz w:val="24"/>
          <w:szCs w:val="24"/>
        </w:rPr>
        <w:t xml:space="preserve">Pan, L. (2015). </w:t>
      </w:r>
      <w:r w:rsidRPr="00A7781F">
        <w:rPr>
          <w:rFonts w:ascii="Times New Roman" w:eastAsia="Times New Roman" w:hAnsi="Times New Roman" w:cs="Times New Roman"/>
          <w:i/>
          <w:iCs/>
          <w:sz w:val="24"/>
          <w:szCs w:val="24"/>
        </w:rPr>
        <w:t>English as a global language in China</w:t>
      </w:r>
      <w:r w:rsidRPr="00A7781F">
        <w:rPr>
          <w:rFonts w:ascii="Times New Roman" w:eastAsia="Times New Roman" w:hAnsi="Times New Roman" w:cs="Times New Roman"/>
          <w:sz w:val="24"/>
          <w:szCs w:val="24"/>
        </w:rPr>
        <w:t xml:space="preserve">. In L. Pan &amp; J. Hu (Eds.), </w:t>
      </w:r>
      <w:r w:rsidRPr="00A7781F">
        <w:rPr>
          <w:rFonts w:ascii="Times New Roman" w:eastAsia="Times New Roman" w:hAnsi="Times New Roman" w:cs="Times New Roman"/>
          <w:i/>
          <w:iCs/>
          <w:sz w:val="24"/>
          <w:szCs w:val="24"/>
        </w:rPr>
        <w:t>English Language Education</w:t>
      </w:r>
      <w:r w:rsidRPr="00A7781F">
        <w:rPr>
          <w:rFonts w:ascii="Times New Roman" w:eastAsia="Times New Roman" w:hAnsi="Times New Roman" w:cs="Times New Roman"/>
          <w:sz w:val="24"/>
          <w:szCs w:val="24"/>
        </w:rPr>
        <w:t xml:space="preserve"> (pp. 90366-2). Springer.</w:t>
      </w:r>
    </w:p>
    <w:p w14:paraId="588A1CA4"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sidRPr="000801A3">
        <w:rPr>
          <w:rFonts w:ascii="Times New Roman" w:eastAsia="Times New Roman" w:hAnsi="Times New Roman" w:cs="Times New Roman"/>
          <w:sz w:val="24"/>
          <w:szCs w:val="24"/>
        </w:rPr>
        <w:t>Piccinin</w:t>
      </w:r>
      <w:proofErr w:type="spellEnd"/>
      <w:r w:rsidRPr="000801A3">
        <w:rPr>
          <w:rFonts w:ascii="Times New Roman" w:eastAsia="Times New Roman" w:hAnsi="Times New Roman" w:cs="Times New Roman"/>
          <w:sz w:val="24"/>
          <w:szCs w:val="24"/>
        </w:rPr>
        <w:t xml:space="preserve">, S., &amp; Dal </w:t>
      </w:r>
      <w:proofErr w:type="spellStart"/>
      <w:r w:rsidRPr="000801A3">
        <w:rPr>
          <w:rFonts w:ascii="Times New Roman" w:eastAsia="Times New Roman" w:hAnsi="Times New Roman" w:cs="Times New Roman"/>
          <w:sz w:val="24"/>
          <w:szCs w:val="24"/>
        </w:rPr>
        <w:t>Maso</w:t>
      </w:r>
      <w:proofErr w:type="spellEnd"/>
      <w:r w:rsidRPr="000801A3">
        <w:rPr>
          <w:rFonts w:ascii="Times New Roman" w:eastAsia="Times New Roman" w:hAnsi="Times New Roman" w:cs="Times New Roman"/>
          <w:sz w:val="24"/>
          <w:szCs w:val="24"/>
        </w:rPr>
        <w:t xml:space="preserve">, S. (2021). Promoting literacy in adult second language learners: A systematic review of effective practices. </w:t>
      </w:r>
      <w:r w:rsidRPr="000801A3">
        <w:rPr>
          <w:rFonts w:ascii="Times New Roman" w:eastAsia="Times New Roman" w:hAnsi="Times New Roman" w:cs="Times New Roman"/>
          <w:i/>
          <w:iCs/>
          <w:sz w:val="24"/>
          <w:szCs w:val="24"/>
        </w:rPr>
        <w:t>Languages</w:t>
      </w:r>
      <w:r w:rsidRPr="000801A3">
        <w:rPr>
          <w:rFonts w:ascii="Times New Roman" w:eastAsia="Times New Roman" w:hAnsi="Times New Roman" w:cs="Times New Roman"/>
          <w:sz w:val="24"/>
          <w:szCs w:val="24"/>
        </w:rPr>
        <w:t>, 6(3), 127. MDPI.</w:t>
      </w:r>
    </w:p>
    <w:p w14:paraId="4579B07F" w14:textId="77777777" w:rsidR="0045542C" w:rsidRPr="000801A3" w:rsidRDefault="0045542C" w:rsidP="001B67F1">
      <w:pPr>
        <w:spacing w:after="0" w:line="240" w:lineRule="auto"/>
        <w:ind w:left="567" w:hanging="567"/>
        <w:jc w:val="both"/>
        <w:rPr>
          <w:rFonts w:ascii="Times New Roman" w:hAnsi="Times New Roman" w:cs="Times New Roman"/>
          <w:sz w:val="24"/>
          <w:szCs w:val="24"/>
        </w:rPr>
      </w:pPr>
      <w:r w:rsidRPr="000801A3">
        <w:rPr>
          <w:rFonts w:ascii="Times New Roman" w:eastAsia="Times New Roman" w:hAnsi="Times New Roman" w:cs="Times New Roman"/>
          <w:sz w:val="24"/>
          <w:szCs w:val="24"/>
        </w:rPr>
        <w:t xml:space="preserve">Pinner, R. S. (2016). </w:t>
      </w:r>
      <w:proofErr w:type="spellStart"/>
      <w:r w:rsidRPr="000801A3">
        <w:rPr>
          <w:rFonts w:ascii="Times New Roman" w:eastAsia="Times New Roman" w:hAnsi="Times New Roman" w:cs="Times New Roman"/>
          <w:i/>
          <w:iCs/>
          <w:sz w:val="24"/>
          <w:szCs w:val="24"/>
        </w:rPr>
        <w:t>Reconceptualising</w:t>
      </w:r>
      <w:proofErr w:type="spellEnd"/>
      <w:r w:rsidRPr="000801A3">
        <w:rPr>
          <w:rFonts w:ascii="Times New Roman" w:eastAsia="Times New Roman" w:hAnsi="Times New Roman" w:cs="Times New Roman"/>
          <w:i/>
          <w:iCs/>
          <w:sz w:val="24"/>
          <w:szCs w:val="24"/>
        </w:rPr>
        <w:t xml:space="preserve"> authenticity for English as a global language</w:t>
      </w:r>
      <w:r w:rsidRPr="000801A3">
        <w:rPr>
          <w:rFonts w:ascii="Times New Roman" w:eastAsia="Times New Roman" w:hAnsi="Times New Roman" w:cs="Times New Roman"/>
          <w:sz w:val="24"/>
          <w:szCs w:val="24"/>
        </w:rPr>
        <w:t>. Palgrave Macmillan, London.</w:t>
      </w:r>
    </w:p>
    <w:p w14:paraId="6874C7B5"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Richards, J. C. (2005). Communicative language teaching today. Singapore: SEAMEO Regional Language Centre.</w:t>
      </w:r>
    </w:p>
    <w:p w14:paraId="631E6735"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Richards, J. C. (2006). </w:t>
      </w:r>
      <w:r>
        <w:rPr>
          <w:rStyle w:val="Emphasis"/>
          <w:rFonts w:ascii="Times New Roman" w:hAnsi="Times New Roman" w:cs="Times New Roman"/>
          <w:sz w:val="24"/>
          <w:szCs w:val="24"/>
        </w:rPr>
        <w:t>Communicative language teaching today</w:t>
      </w:r>
      <w:r>
        <w:rPr>
          <w:rFonts w:ascii="Times New Roman" w:hAnsi="Times New Roman" w:cs="Times New Roman"/>
          <w:sz w:val="24"/>
          <w:szCs w:val="24"/>
        </w:rPr>
        <w:t>. Cambridge University Press.</w:t>
      </w:r>
    </w:p>
    <w:p w14:paraId="206A5125"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Ruan</w:t>
      </w:r>
      <w:proofErr w:type="spellEnd"/>
      <w:r>
        <w:rPr>
          <w:rFonts w:ascii="Times New Roman" w:hAnsi="Times New Roman" w:cs="Times New Roman"/>
          <w:sz w:val="24"/>
          <w:szCs w:val="24"/>
        </w:rPr>
        <w:t>, J., &amp; Zheng, G. (2012). High school Chinese language and literacy curriculum reforms. In Perspectives on teaching and learning Chinese literacy in China (pp. 141-156). Dordrecht: Springer Netherlands.</w:t>
      </w:r>
    </w:p>
    <w:p w14:paraId="29B7B9B5"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Salih, A. A., &amp; Omar, L. I. (2021). Globalized English and users’ intercultural awareness: Implications for internationalization of higher education.</w:t>
      </w:r>
      <w:r>
        <w:t xml:space="preserve"> </w:t>
      </w:r>
      <w:r w:rsidRPr="000801A3">
        <w:rPr>
          <w:rFonts w:ascii="Times New Roman" w:eastAsia="Times New Roman" w:hAnsi="Times New Roman" w:cs="Times New Roman"/>
          <w:i/>
          <w:iCs/>
          <w:sz w:val="24"/>
          <w:szCs w:val="24"/>
        </w:rPr>
        <w:t>Citizenship, Social and Economic Education</w:t>
      </w:r>
      <w:r>
        <w:rPr>
          <w:rFonts w:ascii="Times New Roman" w:hAnsi="Times New Roman" w:cs="Times New Roman"/>
          <w:sz w:val="24"/>
          <w:szCs w:val="24"/>
        </w:rPr>
        <w:t>, 20(3), 181-196.</w:t>
      </w:r>
    </w:p>
    <w:p w14:paraId="085C1040" w14:textId="77777777" w:rsidR="0045542C" w:rsidRPr="00D4256C" w:rsidRDefault="0045542C" w:rsidP="001B67F1">
      <w:pPr>
        <w:spacing w:after="0" w:line="240" w:lineRule="auto"/>
        <w:ind w:left="567" w:hanging="567"/>
        <w:jc w:val="both"/>
        <w:rPr>
          <w:rFonts w:ascii="Times New Roman" w:hAnsi="Times New Roman" w:cs="Times New Roman"/>
          <w:sz w:val="24"/>
          <w:szCs w:val="24"/>
        </w:rPr>
      </w:pPr>
      <w:r w:rsidRPr="00D4256C">
        <w:rPr>
          <w:rFonts w:ascii="Times New Roman" w:hAnsi="Times New Roman" w:cs="Times New Roman"/>
          <w:color w:val="222222"/>
          <w:sz w:val="24"/>
          <w:szCs w:val="24"/>
          <w:shd w:val="clear" w:color="auto" w:fill="FFFFFF"/>
        </w:rPr>
        <w:t>Sharifian, Farzad. "</w:t>
      </w:r>
      <w:proofErr w:type="spellStart"/>
      <w:r w:rsidRPr="00D4256C">
        <w:rPr>
          <w:rFonts w:ascii="Times New Roman" w:hAnsi="Times New Roman" w:cs="Times New Roman"/>
          <w:color w:val="222222"/>
          <w:sz w:val="24"/>
          <w:szCs w:val="24"/>
          <w:shd w:val="clear" w:color="auto" w:fill="FFFFFF"/>
        </w:rPr>
        <w:t>Globalisation</w:t>
      </w:r>
      <w:proofErr w:type="spellEnd"/>
      <w:r w:rsidRPr="00D4256C">
        <w:rPr>
          <w:rFonts w:ascii="Times New Roman" w:hAnsi="Times New Roman" w:cs="Times New Roman"/>
          <w:color w:val="222222"/>
          <w:sz w:val="24"/>
          <w:szCs w:val="24"/>
          <w:shd w:val="clear" w:color="auto" w:fill="FFFFFF"/>
        </w:rPr>
        <w:t xml:space="preserve"> and developing metacultural competence in learning English as an International Language." </w:t>
      </w:r>
      <w:r w:rsidRPr="00D4256C">
        <w:rPr>
          <w:rFonts w:ascii="Times New Roman" w:hAnsi="Times New Roman" w:cs="Times New Roman"/>
          <w:i/>
          <w:iCs/>
          <w:color w:val="222222"/>
          <w:sz w:val="24"/>
          <w:szCs w:val="24"/>
          <w:shd w:val="clear" w:color="auto" w:fill="FFFFFF"/>
        </w:rPr>
        <w:t>Multilingual education</w:t>
      </w:r>
      <w:r w:rsidRPr="00D4256C">
        <w:rPr>
          <w:rFonts w:ascii="Times New Roman" w:hAnsi="Times New Roman" w:cs="Times New Roman"/>
          <w:color w:val="222222"/>
          <w:sz w:val="24"/>
          <w:szCs w:val="24"/>
          <w:shd w:val="clear" w:color="auto" w:fill="FFFFFF"/>
        </w:rPr>
        <w:t> 3 (2013): 1-11.</w:t>
      </w:r>
    </w:p>
    <w:p w14:paraId="4EE82344"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Spinelli, C. G. (2008). Addressing the issue of cultural and linguistic diversity and assessment: Informal evaluation measures for English language learners. </w:t>
      </w:r>
      <w:r w:rsidRPr="000801A3">
        <w:rPr>
          <w:rFonts w:ascii="Times New Roman" w:eastAsia="Times New Roman" w:hAnsi="Times New Roman" w:cs="Times New Roman"/>
          <w:i/>
          <w:iCs/>
          <w:sz w:val="24"/>
          <w:szCs w:val="24"/>
        </w:rPr>
        <w:t>Reading &amp; Writing Quarterly</w:t>
      </w:r>
      <w:r>
        <w:rPr>
          <w:rFonts w:ascii="Times New Roman" w:hAnsi="Times New Roman" w:cs="Times New Roman"/>
          <w:sz w:val="24"/>
          <w:szCs w:val="24"/>
        </w:rPr>
        <w:t>, 24(1), 101-118.</w:t>
      </w:r>
    </w:p>
    <w:p w14:paraId="3A9DD480" w14:textId="77777777" w:rsidR="0045542C" w:rsidRPr="000801A3" w:rsidRDefault="0045542C" w:rsidP="001B67F1">
      <w:pPr>
        <w:spacing w:after="0" w:line="240" w:lineRule="auto"/>
        <w:ind w:left="567" w:hanging="567"/>
        <w:jc w:val="both"/>
        <w:rPr>
          <w:rFonts w:ascii="Times New Roman" w:hAnsi="Times New Roman" w:cs="Times New Roman"/>
          <w:sz w:val="24"/>
          <w:szCs w:val="24"/>
        </w:rPr>
      </w:pPr>
      <w:proofErr w:type="spellStart"/>
      <w:r>
        <w:t>Strielkowski</w:t>
      </w:r>
      <w:proofErr w:type="spellEnd"/>
      <w:r>
        <w:t xml:space="preserve">, W., </w:t>
      </w:r>
      <w:proofErr w:type="spellStart"/>
      <w:r>
        <w:t>Grebennikova</w:t>
      </w:r>
      <w:proofErr w:type="spellEnd"/>
      <w:r>
        <w:t xml:space="preserve">, V., </w:t>
      </w:r>
      <w:proofErr w:type="spellStart"/>
      <w:r>
        <w:t>Lisovskiy</w:t>
      </w:r>
      <w:proofErr w:type="spellEnd"/>
      <w:r>
        <w:t xml:space="preserve">, A., </w:t>
      </w:r>
      <w:proofErr w:type="spellStart"/>
      <w:r>
        <w:t>Rakhimova</w:t>
      </w:r>
      <w:proofErr w:type="spellEnd"/>
      <w:r>
        <w:t xml:space="preserve">, G., &amp; </w:t>
      </w:r>
      <w:proofErr w:type="spellStart"/>
      <w:r>
        <w:t>Vasileva</w:t>
      </w:r>
      <w:proofErr w:type="spellEnd"/>
      <w:r>
        <w:t xml:space="preserve">, T. (2024). AI‐driven adaptive learning for sustainable educational transformation. </w:t>
      </w:r>
      <w:r>
        <w:rPr>
          <w:rStyle w:val="Emphasis"/>
        </w:rPr>
        <w:t>Sustainable Development</w:t>
      </w:r>
      <w:r>
        <w:t xml:space="preserve">. </w:t>
      </w:r>
      <w:hyperlink r:id="rId12" w:history="1">
        <w:r>
          <w:rPr>
            <w:rStyle w:val="Hyperlink"/>
          </w:rPr>
          <w:t>https://doi.org/10.1002/sd.2742</w:t>
        </w:r>
      </w:hyperlink>
    </w:p>
    <w:p w14:paraId="53EE0273"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Sun, C. (2006). Chinese: A linguistic introduction. Cambridge University Press.  </w:t>
      </w:r>
    </w:p>
    <w:p w14:paraId="6CE0C859" w14:textId="77777777" w:rsidR="0045542C" w:rsidRDefault="0045542C" w:rsidP="001B67F1">
      <w:pPr>
        <w:spacing w:after="0" w:line="240" w:lineRule="auto"/>
        <w:ind w:left="567" w:hanging="567"/>
        <w:jc w:val="both"/>
        <w:rPr>
          <w:rFonts w:ascii="Times New Roman" w:eastAsia="Times New Roman" w:hAnsi="Times New Roman" w:cs="Times New Roman"/>
          <w:sz w:val="24"/>
          <w:szCs w:val="24"/>
        </w:rPr>
      </w:pPr>
      <w:r w:rsidRPr="000801A3">
        <w:rPr>
          <w:rFonts w:ascii="Times New Roman" w:eastAsia="Times New Roman" w:hAnsi="Times New Roman" w:cs="Times New Roman"/>
          <w:sz w:val="24"/>
          <w:szCs w:val="24"/>
        </w:rPr>
        <w:t xml:space="preserve">Sun, L. (2024). </w:t>
      </w:r>
      <w:proofErr w:type="spellStart"/>
      <w:r w:rsidRPr="000801A3">
        <w:rPr>
          <w:rFonts w:ascii="Times New Roman" w:eastAsia="Times New Roman" w:hAnsi="Times New Roman" w:cs="Times New Roman"/>
          <w:sz w:val="24"/>
          <w:szCs w:val="24"/>
        </w:rPr>
        <w:t>Translanguaging</w:t>
      </w:r>
      <w:proofErr w:type="spellEnd"/>
      <w:r w:rsidRPr="000801A3">
        <w:rPr>
          <w:rFonts w:ascii="Times New Roman" w:eastAsia="Times New Roman" w:hAnsi="Times New Roman" w:cs="Times New Roman"/>
          <w:sz w:val="24"/>
          <w:szCs w:val="24"/>
        </w:rPr>
        <w:t xml:space="preserve"> pedagogy on the digital stage: Exploring Chinese undergraduates’ English grammar learning through </w:t>
      </w:r>
      <w:proofErr w:type="spellStart"/>
      <w:r w:rsidRPr="000801A3">
        <w:rPr>
          <w:rFonts w:ascii="Times New Roman" w:eastAsia="Times New Roman" w:hAnsi="Times New Roman" w:cs="Times New Roman"/>
          <w:sz w:val="24"/>
          <w:szCs w:val="24"/>
        </w:rPr>
        <w:t>DingTalk</w:t>
      </w:r>
      <w:proofErr w:type="spellEnd"/>
      <w:r w:rsidRPr="000801A3">
        <w:rPr>
          <w:rFonts w:ascii="Times New Roman" w:eastAsia="Times New Roman" w:hAnsi="Times New Roman" w:cs="Times New Roman"/>
          <w:sz w:val="24"/>
          <w:szCs w:val="24"/>
        </w:rPr>
        <w:t xml:space="preserve"> platform. </w:t>
      </w:r>
      <w:r w:rsidRPr="000801A3">
        <w:rPr>
          <w:rFonts w:ascii="Times New Roman" w:eastAsia="Times New Roman" w:hAnsi="Times New Roman" w:cs="Times New Roman"/>
          <w:i/>
          <w:iCs/>
          <w:sz w:val="24"/>
          <w:szCs w:val="24"/>
        </w:rPr>
        <w:t>Humanities and Social Sciences Communications</w:t>
      </w:r>
      <w:r w:rsidRPr="000801A3">
        <w:rPr>
          <w:rFonts w:ascii="Times New Roman" w:eastAsia="Times New Roman" w:hAnsi="Times New Roman" w:cs="Times New Roman"/>
          <w:sz w:val="24"/>
          <w:szCs w:val="24"/>
        </w:rPr>
        <w:t>, 11(1), 1-14. Springer.</w:t>
      </w:r>
    </w:p>
    <w:p w14:paraId="0672DE9E" w14:textId="77777777" w:rsidR="0045542C" w:rsidRDefault="0045542C" w:rsidP="001B67F1">
      <w:pPr>
        <w:spacing w:after="0" w:line="240" w:lineRule="auto"/>
        <w:ind w:left="567" w:hanging="567"/>
        <w:jc w:val="both"/>
        <w:rPr>
          <w:rFonts w:ascii="Times New Roman" w:hAnsi="Times New Roman" w:cs="Times New Roman"/>
          <w:sz w:val="24"/>
          <w:szCs w:val="24"/>
        </w:rPr>
      </w:pPr>
      <w:r w:rsidRPr="00F509BD">
        <w:rPr>
          <w:rFonts w:ascii="Times New Roman" w:hAnsi="Times New Roman" w:cs="Times New Roman"/>
          <w:sz w:val="24"/>
          <w:szCs w:val="24"/>
        </w:rPr>
        <w:t xml:space="preserve">TESOL International Association. (2022). </w:t>
      </w:r>
      <w:r w:rsidRPr="00F509BD">
        <w:rPr>
          <w:rStyle w:val="Emphasis"/>
          <w:rFonts w:ascii="Times New Roman" w:hAnsi="Times New Roman" w:cs="Times New Roman"/>
          <w:sz w:val="24"/>
          <w:szCs w:val="24"/>
        </w:rPr>
        <w:t>TESOL standards for English language teaching: Guiding principles and practices</w:t>
      </w:r>
      <w:r w:rsidRPr="00F509BD">
        <w:rPr>
          <w:rFonts w:ascii="Times New Roman" w:hAnsi="Times New Roman" w:cs="Times New Roman"/>
          <w:sz w:val="24"/>
          <w:szCs w:val="24"/>
        </w:rPr>
        <w:t xml:space="preserve">. TESOL International Association. Retrieved from </w:t>
      </w:r>
      <w:hyperlink r:id="rId13" w:history="1">
        <w:r w:rsidRPr="00F509BD">
          <w:rPr>
            <w:rStyle w:val="Hyperlink"/>
            <w:rFonts w:ascii="Times New Roman" w:hAnsi="Times New Roman" w:cs="Times New Roman"/>
            <w:sz w:val="24"/>
            <w:szCs w:val="24"/>
          </w:rPr>
          <w:t>https://www.tesol.org</w:t>
        </w:r>
      </w:hyperlink>
    </w:p>
    <w:p w14:paraId="7FD3169B" w14:textId="77777777" w:rsidR="0045542C" w:rsidRPr="00F509BD"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Tian, Z., &amp; Lau, S. M. C. (2023). </w:t>
      </w:r>
      <w:proofErr w:type="spellStart"/>
      <w:r>
        <w:rPr>
          <w:rFonts w:ascii="Times New Roman" w:hAnsi="Times New Roman" w:cs="Times New Roman"/>
          <w:sz w:val="24"/>
          <w:szCs w:val="24"/>
        </w:rPr>
        <w:t>Translanguaging</w:t>
      </w:r>
      <w:proofErr w:type="spellEnd"/>
      <w:r>
        <w:rPr>
          <w:rFonts w:ascii="Times New Roman" w:hAnsi="Times New Roman" w:cs="Times New Roman"/>
          <w:sz w:val="24"/>
          <w:szCs w:val="24"/>
        </w:rPr>
        <w:t xml:space="preserve"> pedagogies in a Mandarin-English dual language bilingual education classroom: </w:t>
      </w:r>
      <w:proofErr w:type="spellStart"/>
      <w:r>
        <w:rPr>
          <w:rFonts w:ascii="Times New Roman" w:hAnsi="Times New Roman" w:cs="Times New Roman"/>
          <w:sz w:val="24"/>
          <w:szCs w:val="24"/>
        </w:rPr>
        <w:t>Contextualised</w:t>
      </w:r>
      <w:proofErr w:type="spellEnd"/>
      <w:r>
        <w:rPr>
          <w:rFonts w:ascii="Times New Roman" w:hAnsi="Times New Roman" w:cs="Times New Roman"/>
          <w:sz w:val="24"/>
          <w:szCs w:val="24"/>
        </w:rPr>
        <w:t xml:space="preserve"> learning from teacher-researcher collaboration. </w:t>
      </w:r>
      <w:r w:rsidRPr="0041703B">
        <w:rPr>
          <w:rFonts w:ascii="Times New Roman" w:eastAsia="Times New Roman" w:hAnsi="Times New Roman" w:cs="Times New Roman"/>
          <w:i/>
          <w:iCs/>
          <w:sz w:val="24"/>
          <w:szCs w:val="24"/>
        </w:rPr>
        <w:t>International Journal of Bilingual Education and Bilingualism</w:t>
      </w:r>
      <w:r>
        <w:rPr>
          <w:rFonts w:ascii="Times New Roman" w:hAnsi="Times New Roman" w:cs="Times New Roman"/>
          <w:sz w:val="24"/>
          <w:szCs w:val="24"/>
        </w:rPr>
        <w:t xml:space="preserve">, 26(8), 960-974. </w:t>
      </w:r>
    </w:p>
    <w:p w14:paraId="601735E3"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Wang, Y. (2020). Language ideologies in the Chinese context: Orientations to English as a lingua franca (Vol. 12). Walter de Gruyter GmbH &amp; Co KG.</w:t>
      </w:r>
    </w:p>
    <w:p w14:paraId="757B2FC9" w14:textId="77777777" w:rsidR="0045542C" w:rsidRDefault="0045542C" w:rsidP="001B67F1">
      <w:pPr>
        <w:spacing w:after="0" w:line="240" w:lineRule="auto"/>
        <w:ind w:left="567" w:hanging="567"/>
        <w:jc w:val="both"/>
        <w:rPr>
          <w:rFonts w:ascii="Times New Roman" w:eastAsia="Times New Roman" w:hAnsi="Times New Roman" w:cs="Times New Roman"/>
          <w:sz w:val="24"/>
          <w:szCs w:val="24"/>
        </w:rPr>
      </w:pPr>
      <w:proofErr w:type="spellStart"/>
      <w:r w:rsidRPr="0041703B">
        <w:rPr>
          <w:rFonts w:ascii="Times New Roman" w:eastAsia="Times New Roman" w:hAnsi="Times New Roman" w:cs="Times New Roman"/>
          <w:sz w:val="24"/>
          <w:szCs w:val="24"/>
        </w:rPr>
        <w:t>Wenis</w:t>
      </w:r>
      <w:proofErr w:type="spellEnd"/>
      <w:r w:rsidRPr="0041703B">
        <w:rPr>
          <w:rFonts w:ascii="Times New Roman" w:eastAsia="Times New Roman" w:hAnsi="Times New Roman" w:cs="Times New Roman"/>
          <w:sz w:val="24"/>
          <w:szCs w:val="24"/>
        </w:rPr>
        <w:t xml:space="preserve">, X., &amp; Jiang, X. (2019). </w:t>
      </w:r>
      <w:r w:rsidRPr="0041703B">
        <w:rPr>
          <w:rFonts w:ascii="Times New Roman" w:eastAsia="Times New Roman" w:hAnsi="Times New Roman" w:cs="Times New Roman"/>
          <w:i/>
          <w:iCs/>
          <w:sz w:val="24"/>
          <w:szCs w:val="24"/>
        </w:rPr>
        <w:t>Studies on Learning and Teaching Chinese as a Second Language</w:t>
      </w:r>
      <w:r w:rsidRPr="0041703B">
        <w:rPr>
          <w:rFonts w:ascii="Times New Roman" w:eastAsia="Times New Roman" w:hAnsi="Times New Roman" w:cs="Times New Roman"/>
          <w:sz w:val="24"/>
          <w:szCs w:val="24"/>
        </w:rPr>
        <w:t>. Routledge, London.</w:t>
      </w:r>
    </w:p>
    <w:p w14:paraId="11E5288F" w14:textId="77777777" w:rsidR="0045542C" w:rsidRDefault="0045542C" w:rsidP="001B67F1">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Wu, Y., &amp; Gaikwad, S. S. (2024). The Impact of International Teacher Agencies on the Global Perception of Chinese Language and Culture: Insights from Research Conducted in China. </w:t>
      </w:r>
      <w:proofErr w:type="spellStart"/>
      <w:r w:rsidRPr="0041703B">
        <w:rPr>
          <w:rFonts w:ascii="Times New Roman" w:eastAsia="Times New Roman" w:hAnsi="Times New Roman" w:cs="Times New Roman"/>
          <w:i/>
          <w:iCs/>
          <w:sz w:val="24"/>
          <w:szCs w:val="24"/>
        </w:rPr>
        <w:t>Uniglobal</w:t>
      </w:r>
      <w:proofErr w:type="spellEnd"/>
      <w:r w:rsidRPr="0041703B">
        <w:rPr>
          <w:rFonts w:ascii="Times New Roman" w:eastAsia="Times New Roman" w:hAnsi="Times New Roman" w:cs="Times New Roman"/>
          <w:i/>
          <w:iCs/>
          <w:sz w:val="24"/>
          <w:szCs w:val="24"/>
        </w:rPr>
        <w:t xml:space="preserve"> Journal of Social Sciences and Humanities</w:t>
      </w:r>
      <w:r>
        <w:rPr>
          <w:rFonts w:ascii="Times New Roman" w:eastAsia="Times New Roman" w:hAnsi="Times New Roman" w:cs="Times New Roman"/>
          <w:sz w:val="24"/>
          <w:szCs w:val="24"/>
        </w:rPr>
        <w:t>, 3(2), 415-421.</w:t>
      </w:r>
    </w:p>
    <w:p w14:paraId="1F51B737" w14:textId="77777777" w:rsidR="0045542C" w:rsidRPr="0041703B" w:rsidRDefault="0045542C" w:rsidP="001B67F1">
      <w:pPr>
        <w:spacing w:after="0" w:line="240" w:lineRule="auto"/>
        <w:ind w:left="567" w:hanging="567"/>
        <w:jc w:val="both"/>
        <w:rPr>
          <w:rFonts w:ascii="Times New Roman" w:hAnsi="Times New Roman" w:cs="Times New Roman"/>
          <w:sz w:val="24"/>
          <w:szCs w:val="24"/>
        </w:rPr>
      </w:pPr>
      <w:r w:rsidRPr="0041703B">
        <w:rPr>
          <w:rFonts w:ascii="Times New Roman" w:eastAsia="Times New Roman" w:hAnsi="Times New Roman" w:cs="Times New Roman"/>
          <w:sz w:val="24"/>
          <w:szCs w:val="24"/>
        </w:rPr>
        <w:t xml:space="preserve">Xia, Y., Shin, S. Y., &amp; Kim, J. C. (2024). Cross-cultural intelligent language learning system (CILS): Leveraging AI to facilitate language learning strategies in cross-cultural communication. </w:t>
      </w:r>
      <w:r w:rsidRPr="0041703B">
        <w:rPr>
          <w:rFonts w:ascii="Times New Roman" w:eastAsia="Times New Roman" w:hAnsi="Times New Roman" w:cs="Times New Roman"/>
          <w:i/>
          <w:iCs/>
          <w:sz w:val="24"/>
          <w:szCs w:val="24"/>
        </w:rPr>
        <w:t>Applied Sciences</w:t>
      </w:r>
      <w:r w:rsidRPr="0041703B">
        <w:rPr>
          <w:rFonts w:ascii="Times New Roman" w:eastAsia="Times New Roman" w:hAnsi="Times New Roman" w:cs="Times New Roman"/>
          <w:sz w:val="24"/>
          <w:szCs w:val="24"/>
        </w:rPr>
        <w:t>, 14(13), 5651. MDPI.</w:t>
      </w:r>
    </w:p>
    <w:p w14:paraId="1CEE747A"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Xing, J. Z. (2006). Teaching and learning Chinese as a foreign language: A pedagogical grammar (Vol. 1). Hong Kong University Press. </w:t>
      </w:r>
    </w:p>
    <w:p w14:paraId="02F72858"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Xu, D. (2006). Typological change in Chinese syntax. OUP Oxford. </w:t>
      </w:r>
    </w:p>
    <w:p w14:paraId="5ED35809" w14:textId="77777777" w:rsidR="0045542C" w:rsidRPr="00D4256C" w:rsidRDefault="0045542C" w:rsidP="001B67F1">
      <w:pPr>
        <w:spacing w:after="0" w:line="240" w:lineRule="auto"/>
        <w:ind w:left="567" w:hanging="567"/>
        <w:jc w:val="both"/>
        <w:rPr>
          <w:rFonts w:ascii="Times New Roman" w:hAnsi="Times New Roman" w:cs="Times New Roman"/>
          <w:sz w:val="24"/>
          <w:szCs w:val="24"/>
        </w:rPr>
      </w:pPr>
      <w:r w:rsidRPr="00D4256C">
        <w:rPr>
          <w:rFonts w:ascii="Times New Roman" w:hAnsi="Times New Roman" w:cs="Times New Roman"/>
          <w:color w:val="222222"/>
          <w:sz w:val="24"/>
          <w:szCs w:val="24"/>
          <w:shd w:val="clear" w:color="auto" w:fill="FFFFFF"/>
        </w:rPr>
        <w:t>Yang, Y. (2023). Bridging Cultures in College English Teaching: Challenges and Strategies for Intercultural Language Education in China. </w:t>
      </w:r>
      <w:r w:rsidRPr="00D4256C">
        <w:rPr>
          <w:rFonts w:ascii="Times New Roman" w:hAnsi="Times New Roman" w:cs="Times New Roman"/>
          <w:i/>
          <w:iCs/>
          <w:color w:val="222222"/>
          <w:sz w:val="24"/>
          <w:szCs w:val="24"/>
          <w:shd w:val="clear" w:color="auto" w:fill="FFFFFF"/>
        </w:rPr>
        <w:t>The Educational Review, USA</w:t>
      </w:r>
      <w:r w:rsidRPr="00D4256C">
        <w:rPr>
          <w:rFonts w:ascii="Times New Roman" w:hAnsi="Times New Roman" w:cs="Times New Roman"/>
          <w:color w:val="222222"/>
          <w:sz w:val="24"/>
          <w:szCs w:val="24"/>
          <w:shd w:val="clear" w:color="auto" w:fill="FFFFFF"/>
        </w:rPr>
        <w:t>, </w:t>
      </w:r>
      <w:r w:rsidRPr="00D4256C">
        <w:rPr>
          <w:rFonts w:ascii="Times New Roman" w:hAnsi="Times New Roman" w:cs="Times New Roman"/>
          <w:i/>
          <w:iCs/>
          <w:color w:val="222222"/>
          <w:sz w:val="24"/>
          <w:szCs w:val="24"/>
          <w:shd w:val="clear" w:color="auto" w:fill="FFFFFF"/>
        </w:rPr>
        <w:t>7</w:t>
      </w:r>
      <w:r w:rsidRPr="00D4256C">
        <w:rPr>
          <w:rFonts w:ascii="Times New Roman" w:hAnsi="Times New Roman" w:cs="Times New Roman"/>
          <w:color w:val="222222"/>
          <w:sz w:val="24"/>
          <w:szCs w:val="24"/>
          <w:shd w:val="clear" w:color="auto" w:fill="FFFFFF"/>
        </w:rPr>
        <w:t>(9), 1447-1456.</w:t>
      </w:r>
    </w:p>
    <w:p w14:paraId="6CE54795"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Ye, W. (2016). Confucius Institute Chinese teachers in the UK: Language, culture and identity (Doctoral dissertation, University of Reading).</w:t>
      </w:r>
    </w:p>
    <w:p w14:paraId="32F808B4" w14:textId="77777777" w:rsidR="0045542C" w:rsidRDefault="0045542C" w:rsidP="001B67F1">
      <w:pPr>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Zaki</w:t>
      </w:r>
      <w:proofErr w:type="spellEnd"/>
      <w:r>
        <w:rPr>
          <w:rFonts w:ascii="Times New Roman" w:hAnsi="Times New Roman" w:cs="Times New Roman"/>
          <w:sz w:val="24"/>
          <w:szCs w:val="24"/>
        </w:rPr>
        <w:t xml:space="preserve">, A. W., &amp; </w:t>
      </w:r>
      <w:proofErr w:type="spellStart"/>
      <w:r>
        <w:rPr>
          <w:rFonts w:ascii="Times New Roman" w:hAnsi="Times New Roman" w:cs="Times New Roman"/>
          <w:sz w:val="24"/>
          <w:szCs w:val="24"/>
        </w:rPr>
        <w:t>Darmi</w:t>
      </w:r>
      <w:proofErr w:type="spellEnd"/>
      <w:r>
        <w:rPr>
          <w:rFonts w:ascii="Times New Roman" w:hAnsi="Times New Roman" w:cs="Times New Roman"/>
          <w:sz w:val="24"/>
          <w:szCs w:val="24"/>
        </w:rPr>
        <w:t xml:space="preserve">, R. B. (2021). CEFR: Education towards 21st century of learning. Why matters. </w:t>
      </w:r>
      <w:r w:rsidRPr="0041703B">
        <w:rPr>
          <w:rFonts w:ascii="Times New Roman" w:eastAsia="Times New Roman" w:hAnsi="Times New Roman" w:cs="Times New Roman"/>
          <w:i/>
          <w:iCs/>
          <w:sz w:val="24"/>
          <w:szCs w:val="24"/>
        </w:rPr>
        <w:t>Journal of Social Science and Humanities</w:t>
      </w:r>
      <w:r>
        <w:rPr>
          <w:rFonts w:ascii="Times New Roman" w:hAnsi="Times New Roman" w:cs="Times New Roman"/>
          <w:sz w:val="24"/>
          <w:szCs w:val="24"/>
        </w:rPr>
        <w:t>, 4(2), 14-20.</w:t>
      </w:r>
    </w:p>
    <w:p w14:paraId="7072B8AE" w14:textId="77777777" w:rsidR="0045542C" w:rsidRPr="00F509BD"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Zhang, L., Sun, S., &amp; Yao, S. (2022). Error types of and strategies on learning Chinese connectives: a study on Chinese as a second language learners’ writing.</w:t>
      </w:r>
      <w:r>
        <w:t xml:space="preserve"> </w:t>
      </w:r>
      <w:r w:rsidRPr="0041703B">
        <w:rPr>
          <w:rFonts w:ascii="Times New Roman" w:eastAsia="Times New Roman" w:hAnsi="Times New Roman" w:cs="Times New Roman"/>
          <w:i/>
          <w:iCs/>
          <w:sz w:val="24"/>
          <w:szCs w:val="24"/>
        </w:rPr>
        <w:t>Frontiers in Psychology</w:t>
      </w:r>
      <w:r>
        <w:rPr>
          <w:rFonts w:ascii="Times New Roman" w:hAnsi="Times New Roman" w:cs="Times New Roman"/>
          <w:sz w:val="24"/>
          <w:szCs w:val="24"/>
        </w:rPr>
        <w:t>, 12, 790710.</w:t>
      </w:r>
    </w:p>
    <w:p w14:paraId="7C23DC80"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Zhang, X. (2023). Language Variation in Dual Immersion Preschools: Teaching and Learning Mandarin Chinese as a Heritage Language. University of California, Davis.</w:t>
      </w:r>
    </w:p>
    <w:p w14:paraId="06CF0CEB"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Zhu, B. (2008). Chinese cultural values and Chinese language pedagogy (Master's thesis, The Ohio State University).</w:t>
      </w:r>
    </w:p>
    <w:p w14:paraId="502F54EF"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Zhu, Y. (2005). Effects of voiced-pronunciation and stroke sequence animation on production of characters by beginners of Chinese as a foreign language (Doctoral dissertation, Purdue University).</w:t>
      </w:r>
    </w:p>
    <w:p w14:paraId="42DA2C31" w14:textId="77777777" w:rsidR="0045542C" w:rsidRDefault="0045542C" w:rsidP="001B67F1">
      <w:pPr>
        <w:spacing w:after="0" w:line="240" w:lineRule="auto"/>
        <w:ind w:left="567" w:hanging="567"/>
        <w:jc w:val="both"/>
        <w:rPr>
          <w:rFonts w:ascii="Times New Roman" w:hAnsi="Times New Roman" w:cs="Times New Roman"/>
          <w:sz w:val="24"/>
          <w:szCs w:val="24"/>
        </w:rPr>
      </w:pPr>
      <w:r w:rsidRPr="00480372">
        <w:rPr>
          <w:rFonts w:ascii="Times New Roman" w:hAnsi="Times New Roman" w:cs="Times New Roman"/>
          <w:sz w:val="24"/>
          <w:szCs w:val="24"/>
        </w:rPr>
        <w:t>Zhu, Y. (2008). Cultural integration in Chinese language teaching: A focus on Confucian values. Journal of Language and Culture, 3(2), 45-60</w:t>
      </w:r>
      <w:r>
        <w:rPr>
          <w:rFonts w:ascii="Times New Roman" w:hAnsi="Times New Roman" w:cs="Times New Roman"/>
          <w:sz w:val="24"/>
          <w:szCs w:val="24"/>
        </w:rPr>
        <w:t xml:space="preserve">. </w:t>
      </w:r>
    </w:p>
    <w:p w14:paraId="46DE25B3" w14:textId="77777777" w:rsidR="0045542C" w:rsidRDefault="0045542C" w:rsidP="001B67F1">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Zweig, D. (2002). Internationalizing China: domestic interests and global linkages. Cornell University Press.</w:t>
      </w:r>
      <w:r w:rsidRPr="001B67F1">
        <w:rPr>
          <w:rFonts w:ascii="Times New Roman" w:hAnsi="Times New Roman" w:cs="Times New Roman"/>
          <w:sz w:val="24"/>
          <w:szCs w:val="24"/>
        </w:rPr>
        <w:t xml:space="preserve"> </w:t>
      </w:r>
    </w:p>
    <w:sectPr w:rsidR="0045542C">
      <w:headerReference w:type="even" r:id="rId14"/>
      <w:headerReference w:type="default" r:id="rId15"/>
      <w:footerReference w:type="even" r:id="rId16"/>
      <w:footerReference w:type="default" r:id="rId17"/>
      <w:headerReference w:type="first" r:id="rId18"/>
      <w:footerReference w:type="first" r:id="rId1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649D8" w14:textId="77777777" w:rsidR="00C41036" w:rsidRDefault="00C41036" w:rsidP="00C2475D">
      <w:pPr>
        <w:spacing w:after="0" w:line="240" w:lineRule="auto"/>
      </w:pPr>
      <w:r>
        <w:separator/>
      </w:r>
    </w:p>
  </w:endnote>
  <w:endnote w:type="continuationSeparator" w:id="0">
    <w:p w14:paraId="5BFE6610" w14:textId="77777777" w:rsidR="00C41036" w:rsidRDefault="00C41036" w:rsidP="00C24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45727" w14:textId="77777777" w:rsidR="00C2475D" w:rsidRDefault="00C247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31DD1" w14:textId="77777777" w:rsidR="00C2475D" w:rsidRDefault="00C247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C68FA" w14:textId="77777777" w:rsidR="00C2475D" w:rsidRDefault="00C247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26D3B" w14:textId="77777777" w:rsidR="00C41036" w:rsidRDefault="00C41036" w:rsidP="00C2475D">
      <w:pPr>
        <w:spacing w:after="0" w:line="240" w:lineRule="auto"/>
      </w:pPr>
      <w:r>
        <w:separator/>
      </w:r>
    </w:p>
  </w:footnote>
  <w:footnote w:type="continuationSeparator" w:id="0">
    <w:p w14:paraId="3D4E12FC" w14:textId="77777777" w:rsidR="00C41036" w:rsidRDefault="00C41036" w:rsidP="00C24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CCF18" w14:textId="77777777" w:rsidR="00C2475D" w:rsidRDefault="00C41036">
    <w:pPr>
      <w:pStyle w:val="Header"/>
    </w:pPr>
    <w:r>
      <w:rPr>
        <w:noProof/>
      </w:rPr>
      <w:pict w14:anchorId="06BCDE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2274532" o:spid="_x0000_s2053" type="#_x0000_t136" style="position:absolute;margin-left:0;margin-top:0;width:512.85pt;height:96.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FAD0F" w14:textId="77777777" w:rsidR="00C2475D" w:rsidRDefault="00C41036">
    <w:pPr>
      <w:pStyle w:val="Header"/>
    </w:pPr>
    <w:r>
      <w:rPr>
        <w:noProof/>
      </w:rPr>
      <w:pict w14:anchorId="16A8DCD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2274533" o:spid="_x0000_s2054" type="#_x0000_t136" style="position:absolute;margin-left:0;margin-top:0;width:512.85pt;height:96.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D78C5" w14:textId="77777777" w:rsidR="00C2475D" w:rsidRDefault="00C41036">
    <w:pPr>
      <w:pStyle w:val="Header"/>
    </w:pPr>
    <w:r>
      <w:rPr>
        <w:noProof/>
      </w:rPr>
      <w:pict w14:anchorId="672D8F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2274531" o:spid="_x0000_s2052" type="#_x0000_t136" style="position:absolute;margin-left:0;margin-top:0;width:512.85pt;height:96.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76A61B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C55749"/>
    <w:multiLevelType w:val="hybridMultilevel"/>
    <w:tmpl w:val="365E2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ADC"/>
    <w:rsid w:val="000F7848"/>
    <w:rsid w:val="001B67F1"/>
    <w:rsid w:val="00201CD6"/>
    <w:rsid w:val="00251F9F"/>
    <w:rsid w:val="00403FCB"/>
    <w:rsid w:val="00404078"/>
    <w:rsid w:val="004247E2"/>
    <w:rsid w:val="0045542C"/>
    <w:rsid w:val="0053093B"/>
    <w:rsid w:val="00691C36"/>
    <w:rsid w:val="006D0E79"/>
    <w:rsid w:val="00773AE2"/>
    <w:rsid w:val="009D4ADC"/>
    <w:rsid w:val="00C2475D"/>
    <w:rsid w:val="00C41036"/>
    <w:rsid w:val="00D4256C"/>
    <w:rsid w:val="00D720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2B8F300"/>
  <w15:docId w15:val="{95E21A58-8BBE-4232-9C21-F23761080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DengXian" w:hAnsi="Calibri" w:cs="SimSu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Hyperlink">
    <w:name w:val="Hyperlink"/>
    <w:basedOn w:val="DefaultParagraphFont"/>
    <w:uiPriority w:val="99"/>
    <w:qFormat/>
    <w:rPr>
      <w:color w:val="0563C1"/>
      <w:u w:val="single"/>
    </w:rPr>
  </w:style>
  <w:style w:type="character" w:customStyle="1" w:styleId="UnresolvedMention1">
    <w:name w:val="Unresolved Mention1"/>
    <w:basedOn w:val="DefaultParagraphFont"/>
    <w:uiPriority w:val="99"/>
    <w:qFormat/>
    <w:rPr>
      <w:color w:val="605E5C"/>
      <w:shd w:val="clear" w:color="auto" w:fill="E1DFDD"/>
    </w:rPr>
  </w:style>
  <w:style w:type="paragraph" w:styleId="Header">
    <w:name w:val="header"/>
    <w:basedOn w:val="Normal"/>
    <w:link w:val="HeaderChar"/>
    <w:uiPriority w:val="99"/>
    <w:pPr>
      <w:tabs>
        <w:tab w:val="center" w:pos="4320"/>
        <w:tab w:val="right" w:pos="8640"/>
      </w:tabs>
      <w:spacing w:after="0" w:line="240" w:lineRule="auto"/>
    </w:pPr>
  </w:style>
  <w:style w:type="character" w:customStyle="1" w:styleId="HeaderChar">
    <w:name w:val="Header Char"/>
    <w:basedOn w:val="DefaultParagraphFont"/>
    <w:link w:val="Header"/>
    <w:uiPriority w:val="99"/>
    <w:rPr>
      <w:sz w:val="22"/>
      <w:szCs w:val="22"/>
    </w:rPr>
  </w:style>
  <w:style w:type="paragraph" w:styleId="Footer">
    <w:name w:val="footer"/>
    <w:basedOn w:val="Normal"/>
    <w:link w:val="FooterChar"/>
    <w:uiPriority w:val="99"/>
    <w:pPr>
      <w:tabs>
        <w:tab w:val="center" w:pos="4320"/>
        <w:tab w:val="right" w:pos="8640"/>
      </w:tabs>
      <w:spacing w:after="0" w:line="240" w:lineRule="auto"/>
    </w:pPr>
  </w:style>
  <w:style w:type="character" w:customStyle="1" w:styleId="FooterChar">
    <w:name w:val="Footer Char"/>
    <w:basedOn w:val="DefaultParagraphFont"/>
    <w:link w:val="Footer"/>
    <w:uiPriority w:val="99"/>
    <w:rPr>
      <w:sz w:val="22"/>
      <w:szCs w:val="22"/>
    </w:rPr>
  </w:style>
  <w:style w:type="character" w:customStyle="1" w:styleId="UnresolvedMention2">
    <w:name w:val="Unresolved Mention2"/>
    <w:basedOn w:val="DefaultParagraphFont"/>
    <w:uiPriority w:val="99"/>
    <w:rPr>
      <w:color w:val="605E5C"/>
      <w:shd w:val="clear" w:color="auto" w:fill="E1DFDD"/>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DefaultParagraphFont"/>
  </w:style>
  <w:style w:type="paragraph" w:styleId="ListParagraph">
    <w:name w:val="List Paragraph"/>
    <w:basedOn w:val="Normal"/>
    <w:uiPriority w:val="99"/>
    <w:pPr>
      <w:ind w:left="720"/>
      <w:contextualSpacing/>
    </w:pPr>
  </w:style>
  <w:style w:type="character" w:styleId="CommentReference">
    <w:name w:val="annotation reference"/>
    <w:basedOn w:val="DefaultParagraphFont"/>
    <w:uiPriority w:val="99"/>
    <w:semiHidden/>
    <w:unhideWhenUsed/>
    <w:rsid w:val="001B67F1"/>
    <w:rPr>
      <w:sz w:val="16"/>
      <w:szCs w:val="16"/>
    </w:rPr>
  </w:style>
  <w:style w:type="paragraph" w:styleId="CommentText">
    <w:name w:val="annotation text"/>
    <w:basedOn w:val="Normal"/>
    <w:link w:val="CommentTextChar"/>
    <w:uiPriority w:val="99"/>
    <w:semiHidden/>
    <w:unhideWhenUsed/>
    <w:rsid w:val="001B67F1"/>
    <w:pPr>
      <w:spacing w:line="240" w:lineRule="auto"/>
    </w:pPr>
    <w:rPr>
      <w:sz w:val="20"/>
      <w:szCs w:val="20"/>
    </w:rPr>
  </w:style>
  <w:style w:type="character" w:customStyle="1" w:styleId="CommentTextChar">
    <w:name w:val="Comment Text Char"/>
    <w:basedOn w:val="DefaultParagraphFont"/>
    <w:link w:val="CommentText"/>
    <w:uiPriority w:val="99"/>
    <w:semiHidden/>
    <w:rsid w:val="001B67F1"/>
  </w:style>
  <w:style w:type="character" w:styleId="UnresolvedMention">
    <w:name w:val="Unresolved Mention"/>
    <w:basedOn w:val="DefaultParagraphFont"/>
    <w:uiPriority w:val="99"/>
    <w:semiHidden/>
    <w:unhideWhenUsed/>
    <w:rsid w:val="00403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279702">
      <w:bodyDiv w:val="1"/>
      <w:marLeft w:val="0"/>
      <w:marRight w:val="0"/>
      <w:marTop w:val="0"/>
      <w:marBottom w:val="0"/>
      <w:divBdr>
        <w:top w:val="none" w:sz="0" w:space="0" w:color="auto"/>
        <w:left w:val="none" w:sz="0" w:space="0" w:color="auto"/>
        <w:bottom w:val="none" w:sz="0" w:space="0" w:color="auto"/>
        <w:right w:val="none" w:sz="0" w:space="0" w:color="auto"/>
      </w:divBdr>
      <w:divsChild>
        <w:div w:id="1175345955">
          <w:marLeft w:val="0"/>
          <w:marRight w:val="0"/>
          <w:marTop w:val="0"/>
          <w:marBottom w:val="0"/>
          <w:divBdr>
            <w:top w:val="none" w:sz="0" w:space="0" w:color="auto"/>
            <w:left w:val="none" w:sz="0" w:space="0" w:color="auto"/>
            <w:bottom w:val="none" w:sz="0" w:space="0" w:color="auto"/>
            <w:right w:val="none" w:sz="0" w:space="0" w:color="auto"/>
          </w:divBdr>
        </w:div>
      </w:divsChild>
    </w:div>
    <w:div w:id="1389915284">
      <w:bodyDiv w:val="1"/>
      <w:marLeft w:val="0"/>
      <w:marRight w:val="0"/>
      <w:marTop w:val="0"/>
      <w:marBottom w:val="0"/>
      <w:divBdr>
        <w:top w:val="none" w:sz="0" w:space="0" w:color="auto"/>
        <w:left w:val="none" w:sz="0" w:space="0" w:color="auto"/>
        <w:bottom w:val="none" w:sz="0" w:space="0" w:color="auto"/>
        <w:right w:val="none" w:sz="0" w:space="0" w:color="auto"/>
      </w:divBdr>
      <w:divsChild>
        <w:div w:id="132828766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doi.org/10125/73474" TargetMode="External"/><Relationship Id="rId13" Type="http://schemas.openxmlformats.org/officeDocument/2006/relationships/hyperlink" Target="https://www.tesol.org/"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20944/preprints202307.0024.v1" TargetMode="External"/><Relationship Id="rId12" Type="http://schemas.openxmlformats.org/officeDocument/2006/relationships/hyperlink" Target="https://doi.org/10.1002/sd.274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hetana.com/code-mixing-and-code-switching-in-multilingual-classrooms-enhancing-second-language-acquisition-of-english/"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doi.org/10.1007/s10639-024-12989-1"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britishcouncil.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2071</TotalTime>
  <Pages>23</Pages>
  <Words>10600</Words>
  <Characters>60423</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wasimashfaq05@outlook.com</dc:creator>
  <cp:lastModifiedBy>SDI 1137</cp:lastModifiedBy>
  <cp:revision>49</cp:revision>
  <dcterms:created xsi:type="dcterms:W3CDTF">2024-12-18T03:25:00Z</dcterms:created>
  <dcterms:modified xsi:type="dcterms:W3CDTF">2025-02-14T11:54:00Z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2057-12.2.0.19307</vt:lpwstr>
  </property>
  <property fmtid="{D5CDD505-2E9C-101B-9397-08002B2CF9AE}" pid="3" name="ICV">
    <vt:lpwstr>97777ABF44A44F0F851A43B7D32E831D_12</vt:lpwstr>
  </property>
</Properties>
</file>