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163F" w14:textId="4D7E33B5" w:rsidR="004C6034" w:rsidRDefault="0055579C" w:rsidP="00D5723F">
      <w:pPr>
        <w:jc w:val="center"/>
        <w:rPr>
          <w:rFonts w:ascii="Times New Roman" w:hAnsi="Times New Roman" w:cs="Times New Roman"/>
          <w:b/>
          <w:sz w:val="24"/>
          <w:szCs w:val="24"/>
        </w:rPr>
      </w:pPr>
      <w:r w:rsidRPr="002D14E1">
        <w:rPr>
          <w:rFonts w:ascii="Times New Roman" w:hAnsi="Times New Roman" w:cs="Times New Roman"/>
          <w:b/>
          <w:sz w:val="24"/>
          <w:szCs w:val="24"/>
          <w:highlight w:val="red"/>
        </w:rPr>
        <w:t xml:space="preserve">Comparative Analysis of Chen-Type Distributions for Modelling </w:t>
      </w:r>
      <w:r w:rsidR="002D14E1" w:rsidRPr="002D14E1">
        <w:rPr>
          <w:rFonts w:ascii="Times New Roman" w:hAnsi="Times New Roman" w:cs="Times New Roman"/>
          <w:b/>
          <w:sz w:val="24"/>
          <w:szCs w:val="24"/>
          <w:highlight w:val="red"/>
        </w:rPr>
        <w:t>Nigerian Stock Market: An Evaluation of Predictive Performance and Statistical Fit</w:t>
      </w:r>
    </w:p>
    <w:p w14:paraId="5A9BF0E7" w14:textId="77777777" w:rsidR="000A566A" w:rsidRDefault="000A566A">
      <w:pPr>
        <w:rPr>
          <w:rFonts w:ascii="Times New Roman" w:hAnsi="Times New Roman" w:cs="Times New Roman"/>
          <w:b/>
          <w:sz w:val="20"/>
          <w:szCs w:val="20"/>
        </w:rPr>
      </w:pPr>
    </w:p>
    <w:p w14:paraId="120B38D8" w14:textId="773C2D1F" w:rsidR="00DB6146" w:rsidRPr="0038600B" w:rsidRDefault="00DB6146">
      <w:pPr>
        <w:rPr>
          <w:rFonts w:ascii="Times New Roman" w:hAnsi="Times New Roman" w:cs="Times New Roman"/>
          <w:b/>
          <w:sz w:val="20"/>
          <w:szCs w:val="20"/>
          <w:highlight w:val="yellow"/>
        </w:rPr>
      </w:pPr>
      <w:r w:rsidRPr="0038600B">
        <w:rPr>
          <w:rFonts w:ascii="Times New Roman" w:hAnsi="Times New Roman" w:cs="Times New Roman"/>
          <w:b/>
          <w:sz w:val="20"/>
          <w:szCs w:val="20"/>
          <w:highlight w:val="yellow"/>
        </w:rPr>
        <w:t>Abstract</w:t>
      </w:r>
    </w:p>
    <w:p w14:paraId="539074A9" w14:textId="3E3AB912" w:rsidR="00DB6146" w:rsidRPr="00413A75" w:rsidRDefault="0038600B" w:rsidP="00DB6146">
      <w:pPr>
        <w:jc w:val="both"/>
        <w:rPr>
          <w:rFonts w:ascii="Times New Roman" w:hAnsi="Times New Roman" w:cs="Times New Roman"/>
          <w:sz w:val="20"/>
          <w:szCs w:val="20"/>
        </w:rPr>
      </w:pPr>
      <w:r w:rsidRPr="0038600B">
        <w:rPr>
          <w:rFonts w:ascii="Times New Roman" w:hAnsi="Times New Roman" w:cs="Times New Roman"/>
          <w:sz w:val="20"/>
          <w:szCs w:val="20"/>
          <w:highlight w:val="yellow"/>
        </w:rPr>
        <w:t>This study presents a comparative analysis of Chen-type distributions for modelling the behaviour of the All-Share Index (ASI) in Nigeria, utilizing both secondary data from the Nigerian Stock Exchange (January 2008–December 2021) and simulated datasets. The study evaluates the performance of three statistical distributions</w:t>
      </w:r>
      <w:r w:rsidR="00FD1D65">
        <w:rPr>
          <w:rFonts w:ascii="Times New Roman" w:hAnsi="Times New Roman" w:cs="Times New Roman"/>
          <w:sz w:val="20"/>
          <w:szCs w:val="20"/>
          <w:highlight w:val="yellow"/>
        </w:rPr>
        <w:t>:</w:t>
      </w:r>
      <w:r w:rsidRPr="0038600B">
        <w:rPr>
          <w:rFonts w:ascii="Times New Roman" w:hAnsi="Times New Roman" w:cs="Times New Roman"/>
          <w:sz w:val="20"/>
          <w:szCs w:val="20"/>
          <w:highlight w:val="yellow"/>
        </w:rPr>
        <w:t xml:space="preserve"> Generalized Chen (GC), New Extended Chen (NEC), and Modified Generalized Chen (MGC) based on key model selection criteria, including Akaike Information Criterion (AIC), Bayesian Information Criterion (BIC), Mean Squared Error (MSE), and Likelihood Ratio Test (LRT). Descriptive statistics of the log-transformed ASI data indicate a mean of 10.33 and a standard deviation of 0.258, with a slight positive skewness (0.51) and a kurtosis value of -0.14, suggesting a near-normal distribution with moderate dispersion. The MGC distribution consistently demonstrates superior model performance, achieving the lowest AIC, BIC, and LRT values across various dataset sizes. Notably, at a dataset size of 1000, MGC records an LRT of 201,256.7, significantly lower than GC (276,903.2) and NEC (1,198,378), reinforcing its superior fit. Additionally, the NEC distribution exhibits extreme instability, with MSE values approaching infinity, making it unsuitable for predictive modelling. The probability density function (PDF) and cumulative distribution function (CDF) visualizations further confirm that MGC effectively captures the distributional properties of ASI data, while GC shows heavy-tailed behaviour, and NEC demonstrates numerical instability. These findings establish MGC as the most appropriate distribution for modelling ASI behaviour, balancing goodness-of-fit with predictive accuracy and offering a robust statistical framework for financial market analysis in Nigeria.</w:t>
      </w:r>
    </w:p>
    <w:p w14:paraId="67D84817" w14:textId="4D9FAD6E" w:rsidR="001A137F" w:rsidRPr="00413A75" w:rsidRDefault="001A137F" w:rsidP="001A137F">
      <w:pPr>
        <w:rPr>
          <w:rFonts w:ascii="Times New Roman" w:hAnsi="Times New Roman" w:cs="Times New Roman"/>
          <w:sz w:val="20"/>
          <w:szCs w:val="20"/>
        </w:rPr>
      </w:pPr>
      <w:r w:rsidRPr="0038600B">
        <w:rPr>
          <w:rFonts w:ascii="Times New Roman" w:hAnsi="Times New Roman" w:cs="Times New Roman"/>
          <w:sz w:val="20"/>
          <w:szCs w:val="20"/>
          <w:highlight w:val="yellow"/>
        </w:rPr>
        <w:t xml:space="preserve">Keywords: </w:t>
      </w:r>
      <w:r w:rsidR="0038600B" w:rsidRPr="0038600B">
        <w:rPr>
          <w:rFonts w:ascii="Times New Roman" w:hAnsi="Times New Roman" w:cs="Times New Roman"/>
          <w:sz w:val="20"/>
          <w:szCs w:val="20"/>
          <w:highlight w:val="yellow"/>
        </w:rPr>
        <w:t>Chen-type distributions</w:t>
      </w:r>
      <w:r w:rsidR="0020525C" w:rsidRPr="0038600B">
        <w:rPr>
          <w:rFonts w:ascii="Times New Roman" w:hAnsi="Times New Roman" w:cs="Times New Roman"/>
          <w:sz w:val="20"/>
          <w:szCs w:val="20"/>
          <w:highlight w:val="yellow"/>
        </w:rPr>
        <w:t xml:space="preserve">; </w:t>
      </w:r>
      <w:r w:rsidR="00AC14E8" w:rsidRPr="0038600B">
        <w:rPr>
          <w:rFonts w:ascii="Times New Roman" w:hAnsi="Times New Roman" w:cs="Times New Roman"/>
          <w:sz w:val="20"/>
          <w:szCs w:val="20"/>
          <w:highlight w:val="yellow"/>
        </w:rPr>
        <w:t>Modified Generalized Chen Distribution</w:t>
      </w:r>
      <w:r w:rsidR="0020525C" w:rsidRPr="0038600B">
        <w:rPr>
          <w:rFonts w:ascii="Times New Roman" w:hAnsi="Times New Roman" w:cs="Times New Roman"/>
          <w:sz w:val="20"/>
          <w:szCs w:val="20"/>
          <w:highlight w:val="yellow"/>
        </w:rPr>
        <w:t>;</w:t>
      </w:r>
      <w:r w:rsidRPr="0038600B">
        <w:rPr>
          <w:rFonts w:ascii="Times New Roman" w:hAnsi="Times New Roman" w:cs="Times New Roman"/>
          <w:sz w:val="20"/>
          <w:szCs w:val="20"/>
          <w:highlight w:val="yellow"/>
        </w:rPr>
        <w:t xml:space="preserve"> </w:t>
      </w:r>
      <w:r w:rsidR="0038600B" w:rsidRPr="0038600B">
        <w:rPr>
          <w:rFonts w:ascii="Times New Roman" w:hAnsi="Times New Roman" w:cs="Times New Roman"/>
          <w:sz w:val="20"/>
          <w:szCs w:val="20"/>
          <w:highlight w:val="yellow"/>
        </w:rPr>
        <w:t>Likelihood Ratio Test</w:t>
      </w:r>
      <w:r w:rsidR="0020525C" w:rsidRPr="0038600B">
        <w:rPr>
          <w:rFonts w:ascii="Times New Roman" w:hAnsi="Times New Roman" w:cs="Times New Roman"/>
          <w:sz w:val="20"/>
          <w:szCs w:val="20"/>
          <w:highlight w:val="yellow"/>
        </w:rPr>
        <w:t>;</w:t>
      </w:r>
      <w:r w:rsidRPr="0038600B">
        <w:rPr>
          <w:rFonts w:ascii="Times New Roman" w:hAnsi="Times New Roman" w:cs="Times New Roman"/>
          <w:sz w:val="20"/>
          <w:szCs w:val="20"/>
          <w:highlight w:val="yellow"/>
        </w:rPr>
        <w:t xml:space="preserve"> </w:t>
      </w:r>
      <w:r w:rsidR="0038600B" w:rsidRPr="0038600B">
        <w:rPr>
          <w:rFonts w:ascii="Times New Roman" w:hAnsi="Times New Roman" w:cs="Times New Roman"/>
          <w:sz w:val="20"/>
          <w:szCs w:val="20"/>
          <w:highlight w:val="yellow"/>
        </w:rPr>
        <w:t>Nigerian Stock Exchange</w:t>
      </w:r>
      <w:r w:rsidR="0020525C" w:rsidRPr="0038600B">
        <w:rPr>
          <w:rFonts w:ascii="Times New Roman" w:hAnsi="Times New Roman" w:cs="Times New Roman"/>
          <w:sz w:val="20"/>
          <w:szCs w:val="20"/>
          <w:highlight w:val="yellow"/>
        </w:rPr>
        <w:t>;</w:t>
      </w:r>
      <w:r w:rsidRPr="0038600B">
        <w:rPr>
          <w:rFonts w:ascii="Times New Roman" w:hAnsi="Times New Roman" w:cs="Times New Roman"/>
          <w:sz w:val="20"/>
          <w:szCs w:val="20"/>
          <w:highlight w:val="yellow"/>
        </w:rPr>
        <w:t xml:space="preserve"> </w:t>
      </w:r>
      <w:r w:rsidR="00AC14E8" w:rsidRPr="0038600B">
        <w:rPr>
          <w:rFonts w:ascii="Times New Roman" w:hAnsi="Times New Roman" w:cs="Times New Roman"/>
          <w:sz w:val="20"/>
          <w:szCs w:val="20"/>
          <w:highlight w:val="yellow"/>
        </w:rPr>
        <w:t>Statistical Properties</w:t>
      </w:r>
    </w:p>
    <w:p w14:paraId="6F528C3E" w14:textId="77777777" w:rsidR="00132DB5" w:rsidRPr="00AC14E8" w:rsidRDefault="00132DB5" w:rsidP="001A137F">
      <w:pPr>
        <w:pStyle w:val="ListParagraph"/>
        <w:numPr>
          <w:ilvl w:val="0"/>
          <w:numId w:val="1"/>
        </w:numPr>
        <w:rPr>
          <w:rFonts w:ascii="Times New Roman" w:hAnsi="Times New Roman" w:cs="Times New Roman"/>
          <w:b/>
          <w:sz w:val="20"/>
          <w:szCs w:val="20"/>
        </w:rPr>
      </w:pPr>
      <w:r w:rsidRPr="00AC14E8">
        <w:rPr>
          <w:rFonts w:ascii="Times New Roman" w:hAnsi="Times New Roman" w:cs="Times New Roman"/>
          <w:b/>
          <w:sz w:val="20"/>
          <w:szCs w:val="20"/>
        </w:rPr>
        <w:t xml:space="preserve">Introduction </w:t>
      </w:r>
    </w:p>
    <w:p w14:paraId="4CDB2A52" w14:textId="77777777" w:rsidR="00A613DB" w:rsidRDefault="00A613DB" w:rsidP="003562F7">
      <w:pPr>
        <w:spacing w:after="0" w:line="240" w:lineRule="auto"/>
        <w:jc w:val="both"/>
        <w:rPr>
          <w:rFonts w:ascii="Times New Roman" w:hAnsi="Times New Roman" w:cs="Times New Roman"/>
          <w:sz w:val="20"/>
          <w:szCs w:val="20"/>
        </w:rPr>
      </w:pPr>
    </w:p>
    <w:p w14:paraId="0EF3791D" w14:textId="77777777" w:rsid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Financial markets, especially in emerging economies, are complex systems where the behaviour of stock indices can exhibit a range of patterns that are often challenging to model accurately. Stock market indices, such as the All-Share Index (ASI) of the Nigerian Stock Exchange (NSE), serve as critical indicators of a country's economic performance and investor sentiment. Given the volatility and inherent unpredictability of stock markets, developing accurate models to predict market behaviour is a fundamental task in both financial economics and econometrics. Among the numerous models employed in financial data analysis, statistical distributions play a crucial role in capturing the inherent uncertainties and variabilities in asset returns, prices, and other financial indicators. Over time, researchers have sought to extend the flexibility and applicability of traditional distributions to better model financial data, particularly with regard to skewness, heavy tails, and other irregularities observed in real-world data. In this context, the Chen distribution has emerged as a notable tool for modelling such financial data.</w:t>
      </w:r>
    </w:p>
    <w:p w14:paraId="2D7A0189" w14:textId="77777777" w:rsidR="00A613DB" w:rsidRPr="00A613DB" w:rsidRDefault="00A613DB" w:rsidP="00A613DB">
      <w:pPr>
        <w:spacing w:after="0" w:line="240" w:lineRule="auto"/>
        <w:jc w:val="both"/>
        <w:rPr>
          <w:rFonts w:ascii="Times New Roman" w:hAnsi="Times New Roman" w:cs="Times New Roman"/>
          <w:sz w:val="20"/>
          <w:szCs w:val="20"/>
        </w:rPr>
      </w:pPr>
    </w:p>
    <w:p w14:paraId="3C99C0DB" w14:textId="77777777" w:rsidR="00A613DB" w:rsidRP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The Chen distribution is known for its versatility and ability to model various types of data with differing skewness and tail behaviours. However, despite its applicability, the Chen distribution, in its standard form, struggles to accommodate certain complexities in survival datasets and financial data, such as heavy tails and skewness. The ability of financial data to exhibit extreme events, such as market crashes or booms, demands more robust and flexible models that can capture these behaviours. Recent advancements have sought to address these challenges by modifying and extending the Chen distribution, leading to a variety of Chen-type models that offer greater flexibility and robustness for different applications, including financial market analysis.</w:t>
      </w:r>
      <w:r>
        <w:rPr>
          <w:rFonts w:ascii="Times New Roman" w:hAnsi="Times New Roman" w:cs="Times New Roman"/>
          <w:sz w:val="20"/>
          <w:szCs w:val="20"/>
        </w:rPr>
        <w:t xml:space="preserve"> </w:t>
      </w:r>
      <w:r w:rsidRPr="00A613DB">
        <w:rPr>
          <w:rFonts w:ascii="Times New Roman" w:hAnsi="Times New Roman" w:cs="Times New Roman"/>
          <w:sz w:val="20"/>
          <w:szCs w:val="20"/>
        </w:rPr>
        <w:t xml:space="preserve">A wide range of modified Chen distributions has been introduced to overcome the limitations of the original Chen distribution. Researchers like Anafo et al. (2022), Joshi and Pandit (2018), and Reis et al. (2020) have expanded on the Chen distribution to better model data with skewness, heavy tails, and other irregularities. For instance, the Chen Pareto and Chen Pareto distributions, as explored by Awodutire (2020) and Zamani et al. (2022), provide more flexibility in modelling data with extreme values, which is a common feature in financial markets. Additionally, the Weibull-Chen and extended Chen-Poisson distributions, </w:t>
      </w:r>
      <w:r w:rsidRPr="00A613DB">
        <w:rPr>
          <w:rFonts w:ascii="Times New Roman" w:hAnsi="Times New Roman" w:cs="Times New Roman"/>
          <w:sz w:val="20"/>
          <w:szCs w:val="20"/>
        </w:rPr>
        <w:lastRenderedPageBreak/>
        <w:t>introduced by Tarvirdizade and Ahmadpour (2021) and Sousa-Ferreira et al. (2023), have proven useful in addressing more complex data structures, with their ability to model varying hazard functions being particularly useful in finance for capturing different market risk profiles.</w:t>
      </w:r>
    </w:p>
    <w:p w14:paraId="71887476" w14:textId="77777777" w:rsidR="00A613DB" w:rsidRPr="00A613DB" w:rsidRDefault="00A613DB" w:rsidP="00A613DB">
      <w:pPr>
        <w:spacing w:after="0" w:line="240" w:lineRule="auto"/>
        <w:jc w:val="both"/>
        <w:rPr>
          <w:rFonts w:ascii="Times New Roman" w:hAnsi="Times New Roman" w:cs="Times New Roman"/>
          <w:sz w:val="20"/>
          <w:szCs w:val="20"/>
        </w:rPr>
      </w:pPr>
    </w:p>
    <w:p w14:paraId="1AE8CA15" w14:textId="77777777" w:rsidR="00A613DB" w:rsidRP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The Chen distribution, introduced by Chen (1989), is a flexible distribution that has found widespread use in survival analysis and modelling. It is characterized by its ability to accommodate various forms of skewness and kurtosis, making it a valuable tool in fields that deal with complex data. However, despite its flexibility, the Chen distribution has limitations, particularly when it comes to accurately modelling data with extreme values or heavy tails, which are often encountered in financial markets. In the context of stock market indices, such as the ASI, the occurrence of extreme market movements, like sharp declines or surges, poses significant challenges for traditional models like the Chen distribution.</w:t>
      </w:r>
      <w:r>
        <w:rPr>
          <w:rFonts w:ascii="Times New Roman" w:hAnsi="Times New Roman" w:cs="Times New Roman"/>
          <w:sz w:val="20"/>
          <w:szCs w:val="20"/>
        </w:rPr>
        <w:t xml:space="preserve"> </w:t>
      </w:r>
      <w:r w:rsidRPr="00A613DB">
        <w:rPr>
          <w:rFonts w:ascii="Times New Roman" w:hAnsi="Times New Roman" w:cs="Times New Roman"/>
          <w:sz w:val="20"/>
          <w:szCs w:val="20"/>
        </w:rPr>
        <w:t>In response to these limitations, researchers have proposed several modifications to the Chen distribution to enhance its ability to capture extreme values and skewness. For example, the Chen Pareto distribution, introduced by Awodutire (2020), combines the Chen distribution with the Pareto distribution to address the heavy-tailed nature of financial data. Similarly, the Weibull-Chen distribution, proposed by Tarvirdizade and Ahmadpour (2021), introduces the Weibull distribution's shape parameters into the Chen framework, allowing for greater flexibility in modelling different types of hazard rates. Other notable extensions, such as the extended Chen-Poisson distribution by Sousa-Ferreira et al. (2023), have combined the Chen distribution with the Poisson distribution to handle count data and rare events, further expanding the applicability of Chen-type models in financial modelling. The continuous evolution of Chen-type distributions reflects the growing demand for models that can better capture the complexities of financial data. Researchers have proposed various extensions to the Chen distribution to enhance its applicability in a wide range of domains, including finance. For example, Chaudhary et al. (2023) introduced the Half-Cauchy Chen distribution, a variant designed to better capture the heavy-tailed nature of financial data. Similarly, the Chen autoregressive moving average (CHARMA) model, introduced by Stone et al. (2023), integrates Chen distributions with time series models, providing a more accurate tool for modelling financial indices like the ASI.</w:t>
      </w:r>
    </w:p>
    <w:p w14:paraId="6F9D3ACD" w14:textId="28125F9B" w:rsidR="00A613DB" w:rsidRP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In the context of stock market modelling, the introduction of these modified distributions has proven invaluable in improving the predictive accuracy and robustness of financial models. The Chen Pareto distribution, for example, has shown superior performance in modelling stock price movements, as demons</w:t>
      </w:r>
      <w:r w:rsidR="001D688E">
        <w:rPr>
          <w:rFonts w:ascii="Times New Roman" w:hAnsi="Times New Roman" w:cs="Times New Roman"/>
          <w:sz w:val="20"/>
          <w:szCs w:val="20"/>
        </w:rPr>
        <w:t xml:space="preserve">trated by Zamani et al. (2022) while </w:t>
      </w:r>
      <w:r w:rsidRPr="00A613DB">
        <w:rPr>
          <w:rFonts w:ascii="Times New Roman" w:hAnsi="Times New Roman" w:cs="Times New Roman"/>
          <w:sz w:val="20"/>
          <w:szCs w:val="20"/>
        </w:rPr>
        <w:t>Sarhan et al. (2024) proposed the bivariate Chen distribution (BCD), offering new avenues for analyzing intricate data sets. Ismael and AL-Bairmani (2024) introduced the [0, 1] Truncated Nadarajah-Haghighi Chen distribution, emphasizing its utility for data analysis through comprehensive testing. Al-Essa et al. (2024) explored bathtub-shaped failure rate functions using advanced statistical methods with the Chen distribution, demonstrating practical applications across various fields. Singh et al. (2024) examined the competing risks model with failure times following the Chen distribution, validating Bayesian and classical estimation techniques through simulations and real-life examples. Akpojaro and Aronu (2024) introduced the Modified Generalized Chen (MGC) distribution, evaluating its theoretical and empirical performance against other Chen distribution variants. The MGC consistently outperformed alternatives, demonstrating superior model fit, predictive accuracy, and interpretability, making it valuable for empirical analyses in econometrics and policy decision-making.</w:t>
      </w:r>
    </w:p>
    <w:p w14:paraId="7DE5CCFF" w14:textId="77777777" w:rsidR="00A613DB" w:rsidRPr="00A613DB" w:rsidRDefault="00A613DB" w:rsidP="00A613DB">
      <w:pPr>
        <w:spacing w:after="0" w:line="240" w:lineRule="auto"/>
        <w:jc w:val="both"/>
        <w:rPr>
          <w:rFonts w:ascii="Times New Roman" w:hAnsi="Times New Roman" w:cs="Times New Roman"/>
          <w:sz w:val="20"/>
          <w:szCs w:val="20"/>
        </w:rPr>
      </w:pPr>
    </w:p>
    <w:p w14:paraId="73F63CA8" w14:textId="77777777" w:rsidR="00A613DB" w:rsidRPr="00A613DB" w:rsidRDefault="00A613DB" w:rsidP="00A613DB">
      <w:pPr>
        <w:spacing w:after="0" w:line="240" w:lineRule="auto"/>
        <w:jc w:val="both"/>
        <w:rPr>
          <w:rFonts w:ascii="Times New Roman" w:hAnsi="Times New Roman" w:cs="Times New Roman"/>
          <w:sz w:val="20"/>
          <w:szCs w:val="20"/>
        </w:rPr>
      </w:pPr>
      <w:r w:rsidRPr="00A613DB">
        <w:rPr>
          <w:rFonts w:ascii="Times New Roman" w:hAnsi="Times New Roman" w:cs="Times New Roman"/>
          <w:sz w:val="20"/>
          <w:szCs w:val="20"/>
        </w:rPr>
        <w:t>The Nigerian All-Share Index (ASI) is one of the key indicators of the Nigerian Stock Exchange's performance, reflecting the overall market sentiment and economic conditions. The behavior of the ASI is often subject to fluctuations due to both domestic and international economic factors. In recent years, the ASI has witnessed significant volatility, driven by factors such as inflation, oil price fluctuations, and political instability. Given the complex nature of the Nigerian economy, the ASI's behaviour is not easily captured by traditional statistical models.</w:t>
      </w:r>
    </w:p>
    <w:p w14:paraId="4881FA22" w14:textId="48788D54" w:rsidR="00A613DB" w:rsidRPr="00A613DB" w:rsidRDefault="00A613DB" w:rsidP="001D688E">
      <w:pPr>
        <w:jc w:val="both"/>
        <w:rPr>
          <w:rFonts w:ascii="Times New Roman" w:hAnsi="Times New Roman" w:cs="Times New Roman"/>
          <w:sz w:val="20"/>
          <w:szCs w:val="20"/>
        </w:rPr>
      </w:pPr>
      <w:r w:rsidRPr="00A613DB">
        <w:rPr>
          <w:rFonts w:ascii="Times New Roman" w:hAnsi="Times New Roman" w:cs="Times New Roman"/>
          <w:sz w:val="20"/>
          <w:szCs w:val="20"/>
        </w:rPr>
        <w:t>The introduction of Chen-type distributions offers a promising avenue for modelling the behaviour of the ASI. By incorporating modifications to the Chen distribution, such as the Chen Pareto, Weibull-Chen, and extended Chen-Poisson distributions, this study aims to provide a more accurate and robust framework for analyzing the ASI. Through a comparative analysis of these models, the study seeks to identify the most suitable distribution for capturing the dynamics of the ASI and providing valuable insights for financial decision-making.</w:t>
      </w:r>
      <w:r w:rsidRPr="00A613DB">
        <w:t xml:space="preserve"> </w:t>
      </w:r>
      <w:r w:rsidRPr="002D14E1">
        <w:rPr>
          <w:rFonts w:ascii="Times New Roman" w:hAnsi="Times New Roman" w:cs="Times New Roman"/>
          <w:sz w:val="20"/>
          <w:szCs w:val="20"/>
          <w:highlight w:val="red"/>
        </w:rPr>
        <w:t xml:space="preserve">The objectives of the study are: </w:t>
      </w:r>
      <w:r w:rsidR="001D688E" w:rsidRPr="002D14E1">
        <w:rPr>
          <w:rFonts w:ascii="Times New Roman" w:hAnsi="Times New Roman" w:cs="Times New Roman"/>
          <w:sz w:val="20"/>
          <w:szCs w:val="20"/>
          <w:highlight w:val="red"/>
        </w:rPr>
        <w:t>Evaluate the statistical properties of the ASI using descriptive statistics; Assess the suitability of Chen-type distributions (Generalized Chen, New Extended Chen, and Modified Generalized Chen) for modelling the ASI; Compare the performance of these distributions using AIC, BIC, MSE and LRT; and Identify the most appropriate distribution based on model fit, predictive accuracy, and numerical stability</w:t>
      </w:r>
      <w:r w:rsidRPr="002D14E1">
        <w:rPr>
          <w:rFonts w:ascii="Times New Roman" w:hAnsi="Times New Roman" w:cs="Times New Roman"/>
          <w:sz w:val="20"/>
          <w:szCs w:val="20"/>
          <w:highlight w:val="red"/>
        </w:rPr>
        <w:t>.</w:t>
      </w:r>
    </w:p>
    <w:p w14:paraId="1DBC2619" w14:textId="77777777" w:rsidR="007624F5" w:rsidRDefault="007624F5" w:rsidP="007624F5">
      <w:pPr>
        <w:spacing w:after="0" w:line="240" w:lineRule="auto"/>
        <w:rPr>
          <w:rFonts w:ascii="Times New Roman" w:hAnsi="Times New Roman" w:cs="Times New Roman"/>
          <w:sz w:val="20"/>
          <w:szCs w:val="20"/>
        </w:rPr>
      </w:pPr>
    </w:p>
    <w:p w14:paraId="560E5550" w14:textId="77777777" w:rsidR="005B294C" w:rsidRPr="000115D7" w:rsidRDefault="00F627F0" w:rsidP="008D7BC7">
      <w:pPr>
        <w:spacing w:after="0" w:line="240" w:lineRule="auto"/>
        <w:rPr>
          <w:rFonts w:ascii="Times New Roman" w:hAnsi="Times New Roman" w:cs="Times New Roman"/>
          <w:b/>
          <w:sz w:val="20"/>
          <w:szCs w:val="20"/>
        </w:rPr>
      </w:pPr>
      <w:r w:rsidRPr="000115D7">
        <w:rPr>
          <w:rFonts w:ascii="Times New Roman" w:hAnsi="Times New Roman" w:cs="Times New Roman"/>
          <w:b/>
          <w:sz w:val="20"/>
          <w:szCs w:val="20"/>
        </w:rPr>
        <w:t>2. Methods</w:t>
      </w:r>
    </w:p>
    <w:p w14:paraId="7EEBBBCB" w14:textId="77777777" w:rsidR="00933329" w:rsidRDefault="00933329" w:rsidP="00933329">
      <w:pPr>
        <w:spacing w:after="0" w:line="240" w:lineRule="auto"/>
        <w:jc w:val="both"/>
        <w:rPr>
          <w:rFonts w:ascii="Times New Roman" w:hAnsi="Times New Roman" w:cs="Times New Roman"/>
          <w:sz w:val="20"/>
          <w:szCs w:val="20"/>
        </w:rPr>
      </w:pPr>
    </w:p>
    <w:p w14:paraId="349063DE" w14:textId="77777777" w:rsidR="00933329" w:rsidRPr="00933329" w:rsidRDefault="00933329" w:rsidP="00933329">
      <w:pPr>
        <w:spacing w:after="0" w:line="240" w:lineRule="auto"/>
        <w:jc w:val="both"/>
        <w:rPr>
          <w:rFonts w:ascii="Times New Roman" w:hAnsi="Times New Roman" w:cs="Times New Roman"/>
          <w:b/>
          <w:sz w:val="20"/>
          <w:szCs w:val="20"/>
        </w:rPr>
      </w:pPr>
      <w:r w:rsidRPr="00933329">
        <w:rPr>
          <w:rFonts w:ascii="Times New Roman" w:hAnsi="Times New Roman" w:cs="Times New Roman"/>
          <w:b/>
          <w:sz w:val="20"/>
          <w:szCs w:val="20"/>
        </w:rPr>
        <w:t xml:space="preserve">2.1 Source of Data collection for the study </w:t>
      </w:r>
    </w:p>
    <w:p w14:paraId="2253FEB6" w14:textId="38FA3EBE" w:rsidR="000115D7" w:rsidRPr="000115D7" w:rsidRDefault="00933329" w:rsidP="00933329">
      <w:pPr>
        <w:spacing w:after="0" w:line="240" w:lineRule="auto"/>
        <w:jc w:val="both"/>
        <w:rPr>
          <w:rFonts w:ascii="Times New Roman" w:hAnsi="Times New Roman" w:cs="Times New Roman"/>
          <w:sz w:val="20"/>
          <w:szCs w:val="20"/>
        </w:rPr>
      </w:pPr>
      <w:r w:rsidRPr="00933329">
        <w:rPr>
          <w:rFonts w:ascii="Times New Roman" w:hAnsi="Times New Roman" w:cs="Times New Roman"/>
          <w:sz w:val="20"/>
          <w:szCs w:val="20"/>
        </w:rPr>
        <w:t xml:space="preserve">This study uses secondary data </w:t>
      </w:r>
      <w:r w:rsidR="00E25554">
        <w:rPr>
          <w:rFonts w:ascii="Times New Roman" w:hAnsi="Times New Roman" w:cs="Times New Roman"/>
          <w:sz w:val="20"/>
          <w:szCs w:val="20"/>
        </w:rPr>
        <w:t>and simulation</w:t>
      </w:r>
      <w:r w:rsidRPr="00933329">
        <w:rPr>
          <w:rFonts w:ascii="Times New Roman" w:hAnsi="Times New Roman" w:cs="Times New Roman"/>
          <w:sz w:val="20"/>
          <w:szCs w:val="20"/>
        </w:rPr>
        <w:t xml:space="preserve">. </w:t>
      </w:r>
      <w:r w:rsidR="00E25554">
        <w:rPr>
          <w:rFonts w:ascii="Times New Roman" w:hAnsi="Times New Roman" w:cs="Times New Roman"/>
          <w:sz w:val="20"/>
          <w:szCs w:val="20"/>
        </w:rPr>
        <w:t>T</w:t>
      </w:r>
      <w:r w:rsidRPr="00933329">
        <w:rPr>
          <w:rFonts w:ascii="Times New Roman" w:hAnsi="Times New Roman" w:cs="Times New Roman"/>
          <w:sz w:val="20"/>
          <w:szCs w:val="20"/>
        </w:rPr>
        <w:t xml:space="preserve">he </w:t>
      </w:r>
      <w:r w:rsidR="00E25554">
        <w:rPr>
          <w:rFonts w:ascii="Times New Roman" w:hAnsi="Times New Roman" w:cs="Times New Roman"/>
          <w:sz w:val="20"/>
          <w:szCs w:val="20"/>
        </w:rPr>
        <w:t xml:space="preserve">secondary data was </w:t>
      </w:r>
      <w:r w:rsidRPr="00933329">
        <w:rPr>
          <w:rFonts w:ascii="Times New Roman" w:hAnsi="Times New Roman" w:cs="Times New Roman"/>
          <w:sz w:val="20"/>
          <w:szCs w:val="20"/>
        </w:rPr>
        <w:t xml:space="preserve">monthly All Share Index (ASI) data from the Nigerian Stock Exchange (January 2008-December 2021) </w:t>
      </w:r>
      <w:r w:rsidR="00C04BF1">
        <w:rPr>
          <w:rFonts w:ascii="Times New Roman" w:hAnsi="Times New Roman" w:cs="Times New Roman"/>
          <w:sz w:val="20"/>
          <w:szCs w:val="20"/>
        </w:rPr>
        <w:t xml:space="preserve">which was employed </w:t>
      </w:r>
      <w:r w:rsidRPr="00933329">
        <w:rPr>
          <w:rFonts w:ascii="Times New Roman" w:hAnsi="Times New Roman" w:cs="Times New Roman"/>
          <w:sz w:val="20"/>
          <w:szCs w:val="20"/>
        </w:rPr>
        <w:t xml:space="preserve">to evaluate stock market performance and investor sentiment. </w:t>
      </w:r>
      <w:r w:rsidR="00E25554" w:rsidRPr="00E25554">
        <w:rPr>
          <w:rFonts w:ascii="Times New Roman" w:hAnsi="Times New Roman" w:cs="Times New Roman"/>
          <w:sz w:val="20"/>
          <w:szCs w:val="20"/>
        </w:rPr>
        <w:t xml:space="preserve">The simulation involves analyzing the dataset of All-Share Index (ASI) values and generating synthetic data to model its behaviour. First, the mean and standard deviation of the observed ASI values were calculated. A simulation function, </w:t>
      </w:r>
      <w:r w:rsidR="00E25554" w:rsidRPr="001D688E">
        <w:rPr>
          <w:rFonts w:ascii="Times New Roman" w:hAnsi="Times New Roman" w:cs="Times New Roman"/>
          <w:i/>
          <w:sz w:val="20"/>
          <w:szCs w:val="20"/>
        </w:rPr>
        <w:t>simulate_asi</w:t>
      </w:r>
      <w:r w:rsidR="00E25554" w:rsidRPr="00E25554">
        <w:rPr>
          <w:rFonts w:ascii="Times New Roman" w:hAnsi="Times New Roman" w:cs="Times New Roman"/>
          <w:sz w:val="20"/>
          <w:szCs w:val="20"/>
        </w:rPr>
        <w:t xml:space="preserve">, was then defined to generate random observations from a normal distribution using the computed mean and standard deviation as parameters. To ensure reproducibility, a fixed random seed was set using </w:t>
      </w:r>
      <w:r w:rsidR="00E25554" w:rsidRPr="001D688E">
        <w:rPr>
          <w:rFonts w:ascii="Times New Roman" w:hAnsi="Times New Roman" w:cs="Times New Roman"/>
          <w:i/>
          <w:sz w:val="20"/>
          <w:szCs w:val="20"/>
        </w:rPr>
        <w:t>set.seed(123).</w:t>
      </w:r>
      <w:r w:rsidR="00E25554" w:rsidRPr="00E25554">
        <w:rPr>
          <w:rFonts w:ascii="Times New Roman" w:hAnsi="Times New Roman" w:cs="Times New Roman"/>
          <w:sz w:val="20"/>
          <w:szCs w:val="20"/>
        </w:rPr>
        <w:t xml:space="preserve"> Subsequently, the function was employed to generate the various number of observations, effectively creating a synthetic dataset (x_values) that mirrors the statistical characteristics of the original ASI data. This approach enables studying ASI behaviour under hypothetical scenarios, facilitating statistical analysis and predictive modelling.</w:t>
      </w:r>
    </w:p>
    <w:p w14:paraId="0B5F5567" w14:textId="77777777" w:rsidR="00074B88" w:rsidRDefault="00074B88" w:rsidP="00F62182">
      <w:pPr>
        <w:spacing w:after="0" w:line="240" w:lineRule="auto"/>
        <w:rPr>
          <w:rFonts w:ascii="Times New Roman" w:hAnsi="Times New Roman" w:cs="Times New Roman"/>
          <w:sz w:val="20"/>
          <w:szCs w:val="20"/>
        </w:rPr>
      </w:pPr>
    </w:p>
    <w:p w14:paraId="635BF641" w14:textId="77777777" w:rsidR="00DE1FDD" w:rsidRPr="00DE1FDD" w:rsidRDefault="00DE1FDD" w:rsidP="00DE1FD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2.2 </w:t>
      </w:r>
      <w:r w:rsidRPr="00DE1FDD">
        <w:rPr>
          <w:rFonts w:ascii="Times New Roman" w:hAnsi="Times New Roman" w:cs="Times New Roman"/>
          <w:b/>
          <w:sz w:val="20"/>
          <w:szCs w:val="20"/>
        </w:rPr>
        <w:t xml:space="preserve">The </w:t>
      </w:r>
      <w:r w:rsidR="00E56145" w:rsidRPr="00E56145">
        <w:rPr>
          <w:rFonts w:ascii="Times New Roman" w:hAnsi="Times New Roman" w:cs="Times New Roman"/>
          <w:b/>
          <w:sz w:val="20"/>
          <w:szCs w:val="20"/>
        </w:rPr>
        <w:t>Probability Density Functions of Variants of the Chen Distribution</w:t>
      </w:r>
    </w:p>
    <w:p w14:paraId="5A031166" w14:textId="77777777" w:rsidR="00F65230" w:rsidRPr="003E10E2" w:rsidRDefault="00E56145" w:rsidP="00F6523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Table 1 presents the </w:t>
      </w:r>
      <w:r w:rsidRPr="00E56145">
        <w:rPr>
          <w:rFonts w:ascii="Times New Roman" w:eastAsia="Calibri" w:hAnsi="Times New Roman" w:cs="Times New Roman"/>
          <w:sz w:val="20"/>
          <w:szCs w:val="20"/>
        </w:rPr>
        <w:t>Probability Density Functions of Variants of the Chen Distribution</w:t>
      </w:r>
      <w:r w:rsidR="00F65230" w:rsidRPr="003E10E2">
        <w:rPr>
          <w:rFonts w:ascii="Times New Roman" w:eastAsia="Calibri" w:hAnsi="Times New Roman" w:cs="Times New Roman"/>
          <w:sz w:val="20"/>
          <w:szCs w:val="20"/>
        </w:rPr>
        <w:t xml:space="preserve">.   </w:t>
      </w:r>
    </w:p>
    <w:p w14:paraId="42BF6493" w14:textId="77777777" w:rsidR="00F65230" w:rsidRPr="003E10E2" w:rsidRDefault="00F65230" w:rsidP="00F65230">
      <w:pPr>
        <w:spacing w:after="0" w:line="240" w:lineRule="auto"/>
        <w:jc w:val="both"/>
        <w:rPr>
          <w:rFonts w:ascii="Times New Roman" w:hAnsi="Times New Roman" w:cs="Times New Roman"/>
          <w:b/>
          <w:sz w:val="20"/>
          <w:szCs w:val="20"/>
        </w:rPr>
      </w:pPr>
      <w:r w:rsidRPr="003E10E2">
        <w:rPr>
          <w:rFonts w:ascii="Times New Roman" w:hAnsi="Times New Roman" w:cs="Times New Roman"/>
          <w:sz w:val="20"/>
          <w:szCs w:val="20"/>
        </w:rPr>
        <w:t> </w:t>
      </w:r>
      <w:r>
        <w:rPr>
          <w:rFonts w:ascii="Times New Roman" w:hAnsi="Times New Roman" w:cs="Times New Roman"/>
          <w:b/>
          <w:sz w:val="20"/>
          <w:szCs w:val="20"/>
        </w:rPr>
        <w:t xml:space="preserve">Table </w:t>
      </w:r>
      <w:r w:rsidRPr="003E10E2">
        <w:rPr>
          <w:rFonts w:ascii="Times New Roman" w:hAnsi="Times New Roman" w:cs="Times New Roman"/>
          <w:b/>
          <w:sz w:val="20"/>
          <w:szCs w:val="20"/>
        </w:rPr>
        <w:t xml:space="preserve">1. </w:t>
      </w:r>
      <w:r w:rsidR="00375A6A" w:rsidRPr="00375A6A">
        <w:rPr>
          <w:rFonts w:ascii="Times New Roman" w:hAnsi="Times New Roman" w:cs="Times New Roman"/>
          <w:b/>
          <w:sz w:val="20"/>
          <w:szCs w:val="20"/>
        </w:rPr>
        <w:t>Probability Density Functions of Variants of the Chen Distribution</w:t>
      </w:r>
    </w:p>
    <w:tbl>
      <w:tblPr>
        <w:tblStyle w:val="TableGrid3"/>
        <w:tblW w:w="10173" w:type="dxa"/>
        <w:tblLayout w:type="fixed"/>
        <w:tblLook w:val="04A0" w:firstRow="1" w:lastRow="0" w:firstColumn="1" w:lastColumn="0" w:noHBand="0" w:noVBand="1"/>
      </w:tblPr>
      <w:tblGrid>
        <w:gridCol w:w="472"/>
        <w:gridCol w:w="1945"/>
        <w:gridCol w:w="5233"/>
        <w:gridCol w:w="2523"/>
      </w:tblGrid>
      <w:tr w:rsidR="00770DDA" w:rsidRPr="003E10E2" w14:paraId="280B3A30" w14:textId="77777777" w:rsidTr="00770DDA">
        <w:trPr>
          <w:trHeight w:val="496"/>
        </w:trPr>
        <w:tc>
          <w:tcPr>
            <w:tcW w:w="472" w:type="dxa"/>
          </w:tcPr>
          <w:p w14:paraId="4382322B" w14:textId="77777777" w:rsidR="00770DDA" w:rsidRPr="003E10E2" w:rsidRDefault="00770DDA" w:rsidP="00FF3240">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S/No.</w:t>
            </w:r>
          </w:p>
        </w:tc>
        <w:tc>
          <w:tcPr>
            <w:tcW w:w="1945" w:type="dxa"/>
          </w:tcPr>
          <w:p w14:paraId="74CB827F" w14:textId="77777777" w:rsidR="00770DDA" w:rsidRPr="003E10E2" w:rsidRDefault="00770DDA" w:rsidP="00FF3240">
            <w:pPr>
              <w:tabs>
                <w:tab w:val="left" w:pos="3830"/>
              </w:tabs>
              <w:jc w:val="center"/>
              <w:rPr>
                <w:rFonts w:ascii="Times New Roman" w:hAnsi="Times New Roman" w:cs="Times New Roman"/>
                <w:b/>
                <w:sz w:val="20"/>
                <w:szCs w:val="20"/>
              </w:rPr>
            </w:pPr>
            <w:r w:rsidRPr="003E10E2">
              <w:rPr>
                <w:rFonts w:ascii="Times New Roman" w:hAnsi="Times New Roman" w:cs="Times New Roman"/>
                <w:b/>
                <w:sz w:val="20"/>
                <w:szCs w:val="20"/>
              </w:rPr>
              <w:t>Distribution</w:t>
            </w:r>
          </w:p>
        </w:tc>
        <w:tc>
          <w:tcPr>
            <w:tcW w:w="5233" w:type="dxa"/>
          </w:tcPr>
          <w:p w14:paraId="3E5A2B09" w14:textId="77777777" w:rsidR="00770DDA" w:rsidRPr="003E10E2" w:rsidRDefault="00770DDA" w:rsidP="00FF3240">
            <w:pPr>
              <w:tabs>
                <w:tab w:val="left" w:pos="3830"/>
              </w:tabs>
              <w:jc w:val="center"/>
              <w:rPr>
                <w:rFonts w:ascii="Times New Roman" w:hAnsi="Times New Roman" w:cs="Times New Roman"/>
                <w:b/>
                <w:sz w:val="20"/>
                <w:szCs w:val="20"/>
              </w:rPr>
            </w:pPr>
            <w:r w:rsidRPr="003E10E2">
              <w:rPr>
                <w:rFonts w:ascii="Times New Roman" w:hAnsi="Times New Roman" w:cs="Times New Roman"/>
                <w:b/>
                <w:sz w:val="20"/>
                <w:szCs w:val="20"/>
              </w:rPr>
              <w:t>PDF</w:t>
            </w:r>
          </w:p>
        </w:tc>
        <w:tc>
          <w:tcPr>
            <w:tcW w:w="2523" w:type="dxa"/>
          </w:tcPr>
          <w:p w14:paraId="2431DD80" w14:textId="77777777" w:rsidR="00770DDA" w:rsidRPr="003E10E2" w:rsidRDefault="00770DDA" w:rsidP="00FF3240">
            <w:pPr>
              <w:tabs>
                <w:tab w:val="left" w:pos="3830"/>
              </w:tabs>
              <w:jc w:val="center"/>
              <w:rPr>
                <w:rFonts w:ascii="Times New Roman" w:hAnsi="Times New Roman" w:cs="Times New Roman"/>
                <w:b/>
                <w:sz w:val="20"/>
                <w:szCs w:val="20"/>
              </w:rPr>
            </w:pPr>
            <w:r>
              <w:rPr>
                <w:rFonts w:ascii="Times New Roman" w:hAnsi="Times New Roman" w:cs="Times New Roman"/>
                <w:b/>
                <w:sz w:val="20"/>
                <w:szCs w:val="20"/>
              </w:rPr>
              <w:t>Source</w:t>
            </w:r>
          </w:p>
        </w:tc>
      </w:tr>
      <w:tr w:rsidR="00770DDA" w:rsidRPr="003E10E2" w14:paraId="3C456475" w14:textId="77777777" w:rsidTr="00770DDA">
        <w:trPr>
          <w:trHeight w:val="592"/>
        </w:trPr>
        <w:tc>
          <w:tcPr>
            <w:tcW w:w="472" w:type="dxa"/>
          </w:tcPr>
          <w:p w14:paraId="51C4103D" w14:textId="77777777" w:rsidR="00770DDA" w:rsidRPr="003E10E2" w:rsidRDefault="00770DDA"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1.</w:t>
            </w:r>
          </w:p>
        </w:tc>
        <w:tc>
          <w:tcPr>
            <w:tcW w:w="1945" w:type="dxa"/>
          </w:tcPr>
          <w:p w14:paraId="69AFD4F7" w14:textId="77777777" w:rsidR="00770DDA" w:rsidRPr="003E10E2" w:rsidRDefault="00770DDA"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Generalized Chen (GC) Distribution</w:t>
            </w:r>
          </w:p>
        </w:tc>
        <w:tc>
          <w:tcPr>
            <w:tcW w:w="5233" w:type="dxa"/>
          </w:tcPr>
          <w:p w14:paraId="1989FBA6" w14:textId="77777777" w:rsidR="00770DDA" w:rsidRPr="003E10E2" w:rsidRDefault="00000000" w:rsidP="00FF3240">
            <w:pPr>
              <w:tabs>
                <w:tab w:val="left" w:pos="3830"/>
              </w:tabs>
              <w:jc w:val="both"/>
              <w:rPr>
                <w:rFonts w:ascii="Times New Roman" w:hAnsi="Times New Roman" w:cs="Times New Roman"/>
                <w:sz w:val="20"/>
                <w:szCs w:val="20"/>
              </w:rPr>
            </w:pPr>
            <m:oMathPara>
              <m:oMath>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γ</m:t>
                        </m:r>
                      </m:num>
                      <m:den>
                        <m:r>
                          <w:rPr>
                            <w:rFonts w:ascii="Cambria Math" w:hAnsi="Cambria Math" w:cs="Times New Roman"/>
                            <w:sz w:val="20"/>
                            <w:szCs w:val="20"/>
                          </w:rPr>
                          <m:t>2β</m:t>
                        </m:r>
                      </m:den>
                    </m:f>
                  </m:e>
                </m:d>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β</m:t>
                            </m:r>
                          </m:den>
                        </m:f>
                      </m:e>
                    </m:d>
                  </m:e>
                  <m:sup>
                    <m:d>
                      <m:dPr>
                        <m:ctrlPr>
                          <w:rPr>
                            <w:rFonts w:ascii="Cambria Math" w:hAnsi="Cambria Math" w:cs="Times New Roman"/>
                            <w:i/>
                            <w:sz w:val="20"/>
                            <w:szCs w:val="20"/>
                          </w:rPr>
                        </m:ctrlPr>
                      </m:dPr>
                      <m:e>
                        <m:r>
                          <w:rPr>
                            <w:rFonts w:ascii="Cambria Math" w:hAnsi="Cambria Math" w:cs="Times New Roman"/>
                            <w:sz w:val="20"/>
                            <w:szCs w:val="20"/>
                          </w:rPr>
                          <m:t>α - 1</m:t>
                        </m:r>
                      </m:e>
                    </m:d>
                  </m:sup>
                </m:s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β</m:t>
                                </m:r>
                              </m:den>
                            </m:f>
                          </m:e>
                        </m:d>
                      </m:e>
                      <m:sup>
                        <m:r>
                          <w:rPr>
                            <w:rFonts w:ascii="Cambria Math" w:hAnsi="Cambria Math" w:cs="Times New Roman"/>
                            <w:sz w:val="20"/>
                            <w:szCs w:val="20"/>
                          </w:rPr>
                          <m:t>γ</m:t>
                        </m:r>
                      </m:sup>
                    </m:sSup>
                  </m:sup>
                </m:sSup>
                <m:r>
                  <w:rPr>
                    <w:rFonts w:ascii="Cambria Math" w:hAnsi="Cambria Math" w:cs="Times New Roman"/>
                    <w:sz w:val="20"/>
                    <w:szCs w:val="20"/>
                  </w:rPr>
                  <m:t xml:space="preserve">,α∈R,β&gt;0,γ&gt;0,x≥0 </m:t>
                </m:r>
              </m:oMath>
            </m:oMathPara>
          </w:p>
        </w:tc>
        <w:tc>
          <w:tcPr>
            <w:tcW w:w="2523" w:type="dxa"/>
          </w:tcPr>
          <w:p w14:paraId="5D87C2B4" w14:textId="77777777" w:rsidR="00770DDA" w:rsidRDefault="00770DDA" w:rsidP="00FF3240">
            <w:pPr>
              <w:tabs>
                <w:tab w:val="left" w:pos="3830"/>
              </w:tabs>
              <w:jc w:val="both"/>
              <w:rPr>
                <w:rFonts w:ascii="Times New Roman" w:eastAsia="Calibri" w:hAnsi="Times New Roman" w:cs="Times New Roman"/>
                <w:sz w:val="20"/>
                <w:szCs w:val="20"/>
              </w:rPr>
            </w:pPr>
            <w:r w:rsidRPr="00770DDA">
              <w:rPr>
                <w:rFonts w:ascii="Times New Roman" w:eastAsia="Calibri" w:hAnsi="Times New Roman" w:cs="Times New Roman"/>
                <w:sz w:val="20"/>
                <w:szCs w:val="20"/>
              </w:rPr>
              <w:t>Singh et al. (2024)</w:t>
            </w:r>
          </w:p>
        </w:tc>
      </w:tr>
      <w:tr w:rsidR="00770DDA" w:rsidRPr="003E10E2" w14:paraId="23F01E69" w14:textId="77777777" w:rsidTr="00770DDA">
        <w:trPr>
          <w:trHeight w:val="1108"/>
        </w:trPr>
        <w:tc>
          <w:tcPr>
            <w:tcW w:w="472" w:type="dxa"/>
          </w:tcPr>
          <w:p w14:paraId="4D2BBA04" w14:textId="77777777" w:rsidR="00770DDA" w:rsidRPr="003E10E2" w:rsidRDefault="00E56145"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2</w:t>
            </w:r>
          </w:p>
        </w:tc>
        <w:tc>
          <w:tcPr>
            <w:tcW w:w="1945" w:type="dxa"/>
          </w:tcPr>
          <w:p w14:paraId="218BF94E" w14:textId="77777777" w:rsidR="00770DDA" w:rsidRPr="003E10E2" w:rsidRDefault="00770DDA"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 xml:space="preserve">New Extended Chen (NEC) Distribution </w:t>
            </w:r>
          </w:p>
        </w:tc>
        <w:tc>
          <w:tcPr>
            <w:tcW w:w="5233" w:type="dxa"/>
          </w:tcPr>
          <w:p w14:paraId="11E7F49D" w14:textId="77777777" w:rsidR="001C03D0" w:rsidRPr="001C03D0" w:rsidRDefault="00770DDA" w:rsidP="001C03D0">
            <w:pPr>
              <w:tabs>
                <w:tab w:val="left" w:pos="3830"/>
              </w:tabs>
              <w:jc w:val="both"/>
              <w:rPr>
                <w:rFonts w:ascii="Times New Roman" w:eastAsiaTheme="minorEastAsia" w:hAnsi="Times New Roman" w:cs="Times New Roman"/>
                <w:sz w:val="20"/>
                <w:szCs w:val="20"/>
              </w:rPr>
            </w:pPr>
            <m:oMathPara>
              <m:oMath>
                <m:r>
                  <w:rPr>
                    <w:rFonts w:ascii="Cambria Math" w:hAnsi="Cambria Math" w:cs="Times New Roman"/>
                    <w:sz w:val="20"/>
                    <w:szCs w:val="20"/>
                  </w:rPr>
                  <m:t>bd</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b-1</m:t>
                    </m:r>
                  </m:sup>
                </m:sSup>
                <m:sSup>
                  <m:sSupPr>
                    <m:ctrlPr>
                      <w:rPr>
                        <w:rFonts w:ascii="Cambria Math" w:hAnsi="Cambria Math" w:cs="Times New Roman"/>
                        <w:i/>
                        <w:sz w:val="20"/>
                        <w:szCs w:val="20"/>
                      </w:rPr>
                    </m:ctrlPr>
                  </m:sSupPr>
                  <m:e>
                    <m:r>
                      <w:rPr>
                        <w:rFonts w:ascii="Cambria Math" w:hAnsi="Cambria Math" w:cs="Times New Roman"/>
                        <w:sz w:val="20"/>
                        <w:szCs w:val="20"/>
                      </w:rPr>
                      <m:t>e</m:t>
                    </m:r>
                  </m:e>
                  <m:sup>
                    <m:d>
                      <m:dPr>
                        <m:begChr m:val="["/>
                        <m:endChr m:val="]"/>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m:t>
                            </m:r>
                          </m:sup>
                        </m:s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d</m:t>
                            </m:r>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m:t>
                                        </m:r>
                                      </m:sup>
                                    </m:sSup>
                                  </m:sup>
                                </m:sSup>
                              </m:e>
                            </m:d>
                          </m:sup>
                        </m:sSup>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θ</m:t>
                            </m:r>
                          </m:e>
                        </m:acc>
                        <m:d>
                          <m:dPr>
                            <m:ctrlPr>
                              <w:rPr>
                                <w:rFonts w:ascii="Cambria Math" w:hAnsi="Cambria Math" w:cs="Times New Roman"/>
                                <w:i/>
                                <w:sz w:val="20"/>
                                <w:szCs w:val="20"/>
                              </w:rPr>
                            </m:ctrlPr>
                          </m:dPr>
                          <m:e>
                            <m:r>
                              <w:rPr>
                                <w:rFonts w:ascii="Cambria Math" w:hAnsi="Cambria Math" w:cs="Times New Roman"/>
                                <w:sz w:val="20"/>
                                <w:szCs w:val="20"/>
                              </w:rPr>
                              <m:t>1-</m:t>
                            </m:r>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d</m:t>
                                    </m:r>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m:t>
                                                </m:r>
                                              </m:sup>
                                            </m:sSup>
                                          </m:sup>
                                        </m:sSup>
                                      </m:e>
                                    </m:d>
                                  </m:sup>
                                </m:sSup>
                              </m:e>
                            </m:d>
                          </m:e>
                        </m:d>
                      </m:e>
                    </m:d>
                    <m:d>
                      <m:dPr>
                        <m:begChr m:val="["/>
                        <m:endChr m:val="]"/>
                        <m:ctrlPr>
                          <w:rPr>
                            <w:rFonts w:ascii="Cambria Math" w:hAnsi="Cambria Math" w:cs="Times New Roman"/>
                            <w:i/>
                            <w:sz w:val="20"/>
                            <w:szCs w:val="20"/>
                          </w:rPr>
                        </m:ctrlPr>
                      </m:dPr>
                      <m:e>
                        <m:r>
                          <w:rPr>
                            <w:rFonts w:ascii="Cambria Math" w:hAnsi="Cambria Math" w:cs="Times New Roman"/>
                            <w:sz w:val="20"/>
                            <w:szCs w:val="20"/>
                          </w:rPr>
                          <m:t>1-</m:t>
                        </m:r>
                        <m:acc>
                          <m:accPr>
                            <m:chr m:val="̅"/>
                            <m:ctrlPr>
                              <w:rPr>
                                <w:rFonts w:ascii="Cambria Math" w:hAnsi="Cambria Math" w:cs="Times New Roman"/>
                                <w:i/>
                                <w:sz w:val="20"/>
                                <w:szCs w:val="20"/>
                              </w:rPr>
                            </m:ctrlPr>
                          </m:accPr>
                          <m:e>
                            <m:r>
                              <w:rPr>
                                <w:rFonts w:ascii="Cambria Math" w:hAnsi="Cambria Math" w:cs="Times New Roman"/>
                                <w:sz w:val="20"/>
                                <w:szCs w:val="20"/>
                              </w:rPr>
                              <m:t>θ</m:t>
                            </m:r>
                          </m:e>
                        </m:acc>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d</m:t>
                                </m:r>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e</m:t>
                                        </m:r>
                                      </m:e>
                                      <m: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m:t>
                                            </m:r>
                                          </m:sup>
                                        </m:sSup>
                                      </m:sup>
                                    </m:sSup>
                                  </m:e>
                                </m:d>
                              </m:sup>
                            </m:sSup>
                          </m:e>
                        </m:d>
                      </m:e>
                    </m:d>
                  </m:sup>
                </m:sSup>
                <m:r>
                  <w:rPr>
                    <w:rFonts w:ascii="Cambria Math" w:hAnsi="Cambria Math" w:cs="Times New Roman"/>
                    <w:sz w:val="20"/>
                    <w:szCs w:val="20"/>
                  </w:rPr>
                  <m:t>,</m:t>
                </m:r>
              </m:oMath>
            </m:oMathPara>
          </w:p>
          <w:p w14:paraId="0A9FE542" w14:textId="77777777" w:rsidR="00770DDA" w:rsidRPr="001C03D0" w:rsidRDefault="001C03D0" w:rsidP="001C03D0">
            <w:pPr>
              <w:tabs>
                <w:tab w:val="left" w:pos="3830"/>
              </w:tabs>
              <w:jc w:val="both"/>
              <w:rPr>
                <w:rFonts w:ascii="Cambria Math" w:hAnsi="Cambria Math" w:cs="Times New Roman"/>
                <w:sz w:val="20"/>
                <w:szCs w:val="20"/>
                <w:oMath/>
              </w:rPr>
            </w:pPr>
            <m:oMathPara>
              <m:oMath>
                <m:r>
                  <w:rPr>
                    <w:rFonts w:ascii="Cambria Math" w:hAnsi="Cambria Math" w:cs="Times New Roman"/>
                    <w:sz w:val="20"/>
                    <w:szCs w:val="20"/>
                  </w:rPr>
                  <m:t>b&gt;0,d∈R,x≥0, 0≤θ≤1.</m:t>
                </m:r>
              </m:oMath>
            </m:oMathPara>
          </w:p>
          <w:p w14:paraId="332ACDA0" w14:textId="77777777" w:rsidR="001C03D0" w:rsidRPr="001C03D0" w:rsidRDefault="001C03D0" w:rsidP="00FF3240">
            <w:pPr>
              <w:tabs>
                <w:tab w:val="left" w:pos="3830"/>
              </w:tabs>
              <w:jc w:val="both"/>
              <w:rPr>
                <w:rFonts w:ascii="Times New Roman" w:eastAsiaTheme="minorEastAsia" w:hAnsi="Times New Roman" w:cs="Times New Roman"/>
                <w:sz w:val="20"/>
                <w:szCs w:val="20"/>
              </w:rPr>
            </w:pPr>
          </w:p>
        </w:tc>
        <w:tc>
          <w:tcPr>
            <w:tcW w:w="2523" w:type="dxa"/>
          </w:tcPr>
          <w:p w14:paraId="0C1F32E4" w14:textId="77777777" w:rsidR="00770DDA" w:rsidRDefault="00770DDA" w:rsidP="00FF3240">
            <w:pPr>
              <w:tabs>
                <w:tab w:val="left" w:pos="3830"/>
              </w:tabs>
              <w:jc w:val="both"/>
              <w:rPr>
                <w:rFonts w:ascii="Times New Roman" w:eastAsia="Calibri" w:hAnsi="Times New Roman" w:cs="Times New Roman"/>
                <w:sz w:val="20"/>
                <w:szCs w:val="20"/>
              </w:rPr>
            </w:pPr>
            <w:r w:rsidRPr="00770DDA">
              <w:rPr>
                <w:rFonts w:ascii="Times New Roman" w:eastAsia="Calibri" w:hAnsi="Times New Roman" w:cs="Times New Roman"/>
                <w:sz w:val="20"/>
                <w:szCs w:val="20"/>
              </w:rPr>
              <w:t>Acquah et al. (2023)</w:t>
            </w:r>
          </w:p>
        </w:tc>
      </w:tr>
      <w:tr w:rsidR="00770DDA" w:rsidRPr="003E10E2" w14:paraId="4988069E" w14:textId="77777777" w:rsidTr="00770DDA">
        <w:trPr>
          <w:trHeight w:val="656"/>
        </w:trPr>
        <w:tc>
          <w:tcPr>
            <w:tcW w:w="472" w:type="dxa"/>
          </w:tcPr>
          <w:p w14:paraId="4DCB63DB" w14:textId="77777777" w:rsidR="00770DDA" w:rsidRPr="003E10E2" w:rsidRDefault="00E56145"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3</w:t>
            </w:r>
          </w:p>
        </w:tc>
        <w:tc>
          <w:tcPr>
            <w:tcW w:w="1945" w:type="dxa"/>
          </w:tcPr>
          <w:p w14:paraId="0EC2ADDD" w14:textId="77777777" w:rsidR="00770DDA" w:rsidRPr="003E10E2" w:rsidRDefault="00770DDA" w:rsidP="00FF3240">
            <w:pPr>
              <w:tabs>
                <w:tab w:val="left" w:pos="3830"/>
              </w:tabs>
              <w:jc w:val="both"/>
              <w:rPr>
                <w:rFonts w:ascii="Times New Roman" w:hAnsi="Times New Roman" w:cs="Times New Roman"/>
                <w:sz w:val="20"/>
                <w:szCs w:val="20"/>
              </w:rPr>
            </w:pPr>
            <w:r w:rsidRPr="003E10E2">
              <w:rPr>
                <w:rFonts w:ascii="Times New Roman" w:eastAsia="Calibri" w:hAnsi="Times New Roman" w:cs="Times New Roman"/>
                <w:sz w:val="20"/>
                <w:szCs w:val="20"/>
              </w:rPr>
              <w:t>Modified Generalized Chen (MGC) distribution</w:t>
            </w:r>
          </w:p>
        </w:tc>
        <w:tc>
          <w:tcPr>
            <w:tcW w:w="5233" w:type="dxa"/>
          </w:tcPr>
          <w:p w14:paraId="5D94C0F0" w14:textId="77777777" w:rsidR="00770DDA" w:rsidRPr="003E10E2" w:rsidRDefault="00000000" w:rsidP="00FF3240">
            <w:pPr>
              <w:tabs>
                <w:tab w:val="left" w:pos="3830"/>
              </w:tabs>
              <w:jc w:val="both"/>
              <w:rPr>
                <w:rFonts w:ascii="Times New Roman" w:eastAsia="Calibri" w:hAnsi="Times New Roman" w:cs="Times New Roman"/>
                <w:sz w:val="20"/>
                <w:szCs w:val="20"/>
              </w:rPr>
            </w:pPr>
            <m:oMathPara>
              <m:oMath>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 xml:space="preserve">γ </m:t>
                        </m:r>
                      </m:num>
                      <m:den>
                        <m:r>
                          <w:rPr>
                            <w:rFonts w:ascii="Cambria Math" w:hAnsi="Cambria Math" w:cs="Times New Roman"/>
                            <w:sz w:val="20"/>
                            <w:szCs w:val="20"/>
                          </w:rPr>
                          <m:t>2βλ</m:t>
                        </m:r>
                      </m:den>
                    </m:f>
                  </m:e>
                </m:d>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x - δ</m:t>
                                </m:r>
                              </m:e>
                            </m:d>
                          </m:num>
                          <m:den>
                            <m:r>
                              <w:rPr>
                                <w:rFonts w:ascii="Cambria Math" w:hAnsi="Cambria Math" w:cs="Times New Roman"/>
                                <w:sz w:val="20"/>
                                <w:szCs w:val="20"/>
                              </w:rPr>
                              <m:t>βλ</m:t>
                            </m:r>
                          </m:den>
                        </m:f>
                      </m:e>
                    </m:d>
                  </m:e>
                  <m:sup>
                    <m:d>
                      <m:dPr>
                        <m:ctrlPr>
                          <w:rPr>
                            <w:rFonts w:ascii="Cambria Math" w:hAnsi="Cambria Math" w:cs="Times New Roman"/>
                            <w:i/>
                            <w:sz w:val="20"/>
                            <w:szCs w:val="20"/>
                          </w:rPr>
                        </m:ctrlPr>
                      </m:dPr>
                      <m:e>
                        <m:r>
                          <w:rPr>
                            <w:rFonts w:ascii="Cambria Math" w:hAnsi="Cambria Math" w:cs="Times New Roman"/>
                            <w:sz w:val="20"/>
                            <w:szCs w:val="20"/>
                          </w:rPr>
                          <m:t>α - 1</m:t>
                        </m:r>
                      </m:e>
                    </m:d>
                  </m:sup>
                </m:sSup>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 - δ</m:t>
                                </m:r>
                              </m:num>
                              <m:den>
                                <m:r>
                                  <w:rPr>
                                    <w:rFonts w:ascii="Cambria Math" w:hAnsi="Cambria Math" w:cs="Times New Roman"/>
                                    <w:sz w:val="20"/>
                                    <w:szCs w:val="20"/>
                                  </w:rPr>
                                  <m:t>βλ</m:t>
                                </m:r>
                              </m:den>
                            </m:f>
                          </m:e>
                        </m:d>
                      </m:e>
                      <m:sup>
                        <m:r>
                          <w:rPr>
                            <w:rFonts w:ascii="Cambria Math" w:hAnsi="Cambria Math" w:cs="Times New Roman"/>
                            <w:sz w:val="20"/>
                            <w:szCs w:val="20"/>
                          </w:rPr>
                          <m:t>γ</m:t>
                        </m:r>
                      </m:sup>
                    </m:sSup>
                  </m:sup>
                </m:sSup>
              </m:oMath>
            </m:oMathPara>
          </w:p>
        </w:tc>
        <w:tc>
          <w:tcPr>
            <w:tcW w:w="2523" w:type="dxa"/>
          </w:tcPr>
          <w:p w14:paraId="2EBAA63C" w14:textId="77777777" w:rsidR="00770DDA" w:rsidRDefault="00770DDA" w:rsidP="00FF3240">
            <w:pPr>
              <w:tabs>
                <w:tab w:val="left" w:pos="3830"/>
              </w:tabs>
              <w:jc w:val="both"/>
              <w:rPr>
                <w:rFonts w:ascii="Times New Roman" w:eastAsia="Calibri" w:hAnsi="Times New Roman" w:cs="Times New Roman"/>
                <w:sz w:val="20"/>
                <w:szCs w:val="20"/>
              </w:rPr>
            </w:pPr>
            <w:r w:rsidRPr="00770DDA">
              <w:rPr>
                <w:rFonts w:ascii="Times New Roman" w:eastAsia="Calibri" w:hAnsi="Times New Roman" w:cs="Times New Roman"/>
                <w:sz w:val="20"/>
                <w:szCs w:val="20"/>
              </w:rPr>
              <w:t>Akpojaro</w:t>
            </w:r>
            <w:r>
              <w:rPr>
                <w:rFonts w:ascii="Times New Roman" w:eastAsia="Calibri" w:hAnsi="Times New Roman" w:cs="Times New Roman"/>
                <w:sz w:val="20"/>
                <w:szCs w:val="20"/>
              </w:rPr>
              <w:t xml:space="preserve"> and Aronu (2024)</w:t>
            </w:r>
          </w:p>
        </w:tc>
      </w:tr>
    </w:tbl>
    <w:p w14:paraId="0272A56F" w14:textId="77777777" w:rsidR="00BB054B" w:rsidRDefault="00BB054B">
      <w:pPr>
        <w:rPr>
          <w:rFonts w:ascii="Times New Roman" w:hAnsi="Times New Roman" w:cs="Times New Roman"/>
          <w:b/>
          <w:sz w:val="20"/>
          <w:szCs w:val="20"/>
        </w:rPr>
      </w:pPr>
    </w:p>
    <w:p w14:paraId="03413220" w14:textId="77777777" w:rsidR="00E56145" w:rsidRPr="00E56145" w:rsidRDefault="00E56145" w:rsidP="00810A68">
      <w:pPr>
        <w:jc w:val="both"/>
        <w:rPr>
          <w:rFonts w:ascii="Times New Roman" w:hAnsi="Times New Roman" w:cs="Times New Roman"/>
          <w:sz w:val="20"/>
          <w:szCs w:val="20"/>
        </w:rPr>
      </w:pPr>
      <w:r w:rsidRPr="00E56145">
        <w:rPr>
          <w:rFonts w:ascii="Times New Roman" w:hAnsi="Times New Roman" w:cs="Times New Roman"/>
          <w:sz w:val="20"/>
          <w:szCs w:val="20"/>
        </w:rPr>
        <w:t xml:space="preserve">Table 1 presents three probability distributions, each extending or modifying the classical Chen distribution. The Generalized Chen (GC) Distribution, introduced by Singh et al. (2024), incorporates three parameters </w:t>
      </w:r>
      <m:oMath>
        <m:r>
          <w:rPr>
            <w:rFonts w:ascii="Cambria Math" w:hAnsi="Cambria Math" w:cs="Times New Roman"/>
            <w:sz w:val="20"/>
            <w:szCs w:val="20"/>
          </w:rPr>
          <m:t>(α,β,γ)</m:t>
        </m:r>
      </m:oMath>
      <w:r w:rsidRPr="00E56145">
        <w:rPr>
          <w:rFonts w:ascii="Times New Roman" w:hAnsi="Times New Roman" w:cs="Times New Roman"/>
          <w:sz w:val="20"/>
          <w:szCs w:val="20"/>
        </w:rPr>
        <w:t xml:space="preserve"> and is defined for non-negative x. The New Extended Chen (NEC) Distribution, proposed by Acquah et al. (2023), introduces additional parameters </w:t>
      </w:r>
      <m:oMath>
        <m:r>
          <w:rPr>
            <w:rFonts w:ascii="Cambria Math" w:hAnsi="Cambria Math" w:cs="Times New Roman"/>
            <w:sz w:val="20"/>
            <w:szCs w:val="20"/>
          </w:rPr>
          <m:t>(b,d,</m:t>
        </m:r>
        <m:acc>
          <m:accPr>
            <m:chr m:val="̅"/>
            <m:ctrlPr>
              <w:rPr>
                <w:rFonts w:ascii="Cambria Math" w:hAnsi="Cambria Math" w:cs="Times New Roman"/>
                <w:i/>
                <w:sz w:val="20"/>
                <w:szCs w:val="20"/>
              </w:rPr>
            </m:ctrlPr>
          </m:accPr>
          <m:e>
            <m:r>
              <w:rPr>
                <w:rFonts w:ascii="Cambria Math" w:hAnsi="Cambria Math" w:cs="Times New Roman"/>
                <w:sz w:val="20"/>
                <w:szCs w:val="20"/>
              </w:rPr>
              <m:t>θ</m:t>
            </m:r>
          </m:e>
        </m:acc>
        <m:r>
          <w:rPr>
            <w:rFonts w:ascii="Cambria Math" w:hAnsi="Cambria Math" w:cs="Times New Roman"/>
            <w:sz w:val="20"/>
            <w:szCs w:val="20"/>
          </w:rPr>
          <m:t>)</m:t>
        </m:r>
      </m:oMath>
      <w:r w:rsidRPr="00E56145">
        <w:rPr>
          <w:rFonts w:ascii="Times New Roman" w:hAnsi="Times New Roman" w:cs="Times New Roman"/>
          <w:sz w:val="20"/>
          <w:szCs w:val="20"/>
        </w:rPr>
        <w:t xml:space="preserve"> that influence the flexibility of the model, particularly in survival analysis and reliability studies. Lastly, the Modified Generalized Chen (MGC) Distribution, developed by Akpojaro and Aronu (2024), further refines the GC model by introducing an additional location parameter (δ) and a scaling factor (λ), which enhances its adaptability to real-world data. Each distribution has a specific probability density function (PDF) and was introduced by different researchers, contributing to the ongoing evolution of Chen-type distributions in statistical modelling.</w:t>
      </w:r>
    </w:p>
    <w:p w14:paraId="772C9BD6" w14:textId="77777777" w:rsidR="00810A68" w:rsidRPr="00F02C99" w:rsidRDefault="00810A68" w:rsidP="00810A68">
      <w:pPr>
        <w:jc w:val="both"/>
        <w:rPr>
          <w:rFonts w:ascii="Times New Roman" w:hAnsi="Times New Roman" w:cs="Times New Roman"/>
          <w:b/>
          <w:sz w:val="20"/>
          <w:szCs w:val="20"/>
        </w:rPr>
      </w:pPr>
      <w:r w:rsidRPr="00F02C99">
        <w:rPr>
          <w:rFonts w:ascii="Times New Roman" w:hAnsi="Times New Roman" w:cs="Times New Roman"/>
          <w:b/>
          <w:sz w:val="20"/>
          <w:szCs w:val="20"/>
        </w:rPr>
        <w:t xml:space="preserve">2.2.1 Parameter Estimation </w:t>
      </w:r>
    </w:p>
    <w:p w14:paraId="05636A03"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 xml:space="preserve">Parameter estimates for each distribution were derived using the Maximum Likelihood Estimation (MLE) method, which maximizes the likelihood function </w:t>
      </w:r>
      <m:oMath>
        <m:r>
          <w:rPr>
            <w:rFonts w:ascii="Cambria Math" w:hAnsi="Cambria Math" w:cs="Times New Roman"/>
            <w:sz w:val="20"/>
            <w:szCs w:val="20"/>
          </w:rPr>
          <m:t>L(θ</m:t>
        </m:r>
        <m:r>
          <w:rPr>
            <w:rFonts w:ascii="Cambria Math" w:hAnsi="Cambria Math" w:cs="Cambria Math"/>
            <w:sz w:val="20"/>
            <w:szCs w:val="20"/>
          </w:rPr>
          <m:t>∣</m:t>
        </m:r>
        <m:r>
          <w:rPr>
            <w:rFonts w:ascii="Cambria Math" w:hAnsi="Cambria Math" w:cs="Times New Roman"/>
            <w:sz w:val="20"/>
            <w:szCs w:val="20"/>
          </w:rPr>
          <m:t>x)</m:t>
        </m:r>
      </m:oMath>
      <w:r w:rsidRPr="001F66CF">
        <w:rPr>
          <w:rFonts w:ascii="Times New Roman" w:hAnsi="Times New Roman" w:cs="Times New Roman"/>
          <w:sz w:val="20"/>
          <w:szCs w:val="20"/>
        </w:rPr>
        <w:t xml:space="preserve"> given by:</w:t>
      </w:r>
    </w:p>
    <w:p w14:paraId="51E69815" w14:textId="77777777" w:rsidR="00810A68" w:rsidRPr="001F66CF" w:rsidRDefault="00810A68" w:rsidP="00810A68">
      <w:pPr>
        <w:jc w:val="center"/>
        <w:rPr>
          <w:rFonts w:ascii="Times New Roman" w:hAnsi="Times New Roman" w:cs="Times New Roman"/>
          <w:sz w:val="20"/>
          <w:szCs w:val="20"/>
        </w:rPr>
      </w:pPr>
      <m:oMathPara>
        <m:oMath>
          <m:r>
            <w:rPr>
              <w:rFonts w:ascii="Cambria Math" w:hAnsi="Cambria Math" w:cs="Times New Roman"/>
              <w:sz w:val="20"/>
              <w:szCs w:val="20"/>
            </w:rPr>
            <m:t>L</m:t>
          </m:r>
          <m:d>
            <m:dPr>
              <m:sepChr m:val="∣"/>
              <m:ctrlPr>
                <w:rPr>
                  <w:rFonts w:ascii="Cambria Math" w:hAnsi="Cambria Math" w:cs="Times New Roman"/>
                  <w:i/>
                  <w:sz w:val="20"/>
                  <w:szCs w:val="20"/>
                </w:rPr>
              </m:ctrlPr>
            </m:dPr>
            <m:e>
              <m:r>
                <w:rPr>
                  <w:rFonts w:ascii="Cambria Math" w:hAnsi="Cambria Math" w:cs="Times New Roman"/>
                  <w:sz w:val="20"/>
                  <w:szCs w:val="20"/>
                </w:rPr>
                <m:t>θ</m:t>
              </m:r>
              <m:ctrlPr>
                <w:rPr>
                  <w:rFonts w:ascii="Cambria Math" w:hAnsi="Cambria Math" w:cs="Cambria Math"/>
                  <w:i/>
                  <w:sz w:val="20"/>
                  <w:szCs w:val="20"/>
                </w:rPr>
              </m:ctrlPr>
            </m:e>
            <m:e>
              <m:r>
                <w:rPr>
                  <w:rFonts w:ascii="Cambria Math" w:hAnsi="Cambria Math" w:cs="Times New Roman"/>
                  <w:sz w:val="20"/>
                  <w:szCs w:val="20"/>
                </w:rPr>
                <m:t>x</m:t>
              </m:r>
            </m:e>
          </m:d>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;θ</m:t>
                  </m:r>
                </m:e>
              </m:d>
            </m:e>
          </m:nary>
          <m:r>
            <w:rPr>
              <w:rFonts w:ascii="Cambria Math" w:hAnsi="Cambria Math" w:cs="Times New Roman"/>
              <w:sz w:val="20"/>
              <w:szCs w:val="20"/>
            </w:rPr>
            <m:t xml:space="preserve">                                                                                  (1)</m:t>
          </m:r>
        </m:oMath>
      </m:oMathPara>
    </w:p>
    <w:p w14:paraId="166530CD"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 xml:space="preserve">where </w:t>
      </w:r>
      <m:oMath>
        <m: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;θ</m:t>
            </m:r>
          </m:e>
        </m:d>
        <m:r>
          <w:rPr>
            <w:rFonts w:ascii="Cambria Math" w:hAnsi="Cambria Math" w:cs="Times New Roman"/>
            <w:sz w:val="20"/>
            <w:szCs w:val="20"/>
          </w:rPr>
          <m:t xml:space="preserve"> </m:t>
        </m:r>
      </m:oMath>
      <w:r w:rsidRPr="001F66CF">
        <w:rPr>
          <w:rFonts w:ascii="Times New Roman" w:hAnsi="Times New Roman" w:cs="Times New Roman"/>
          <w:sz w:val="20"/>
          <w:szCs w:val="20"/>
        </w:rPr>
        <w:t xml:space="preserve">represents the Probability Mass Function (PMF) of the distribution, θ is the vector of parameters, and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oMath>
      <w:r w:rsidRPr="001F66CF">
        <w:rPr>
          <w:rFonts w:ascii="Times New Roman" w:hAnsi="Times New Roman" w:cs="Times New Roman"/>
          <w:sz w:val="20"/>
          <w:szCs w:val="20"/>
        </w:rPr>
        <w:t xml:space="preserve"> are the</w:t>
      </w:r>
      <w:r>
        <w:rPr>
          <w:rFonts w:ascii="Times New Roman" w:hAnsi="Times New Roman" w:cs="Times New Roman"/>
          <w:sz w:val="20"/>
          <w:szCs w:val="20"/>
        </w:rPr>
        <w:t xml:space="preserve"> observed data points (Casella and</w:t>
      </w:r>
      <w:r w:rsidRPr="001F66CF">
        <w:rPr>
          <w:rFonts w:ascii="Times New Roman" w:hAnsi="Times New Roman" w:cs="Times New Roman"/>
          <w:sz w:val="20"/>
          <w:szCs w:val="20"/>
        </w:rPr>
        <w:t xml:space="preserve"> Berger, 2002). MLE implementation was performed in the R programming lang</w:t>
      </w:r>
      <w:r>
        <w:rPr>
          <w:rFonts w:ascii="Times New Roman" w:hAnsi="Times New Roman" w:cs="Times New Roman"/>
          <w:sz w:val="20"/>
          <w:szCs w:val="20"/>
        </w:rPr>
        <w:t>uage (R Core Team, 2023)</w:t>
      </w:r>
      <w:r w:rsidRPr="001F66CF">
        <w:rPr>
          <w:rFonts w:ascii="Times New Roman" w:hAnsi="Times New Roman" w:cs="Times New Roman"/>
          <w:sz w:val="20"/>
          <w:szCs w:val="20"/>
        </w:rPr>
        <w:t>.</w:t>
      </w:r>
    </w:p>
    <w:p w14:paraId="430DF3C7" w14:textId="77777777" w:rsidR="00810A68" w:rsidRPr="00F02C99" w:rsidRDefault="00810A68" w:rsidP="00810A68">
      <w:pPr>
        <w:jc w:val="both"/>
        <w:rPr>
          <w:rFonts w:ascii="Times New Roman" w:hAnsi="Times New Roman" w:cs="Times New Roman"/>
          <w:b/>
          <w:sz w:val="20"/>
          <w:szCs w:val="20"/>
        </w:rPr>
      </w:pPr>
      <w:r w:rsidRPr="00F02C99">
        <w:rPr>
          <w:rFonts w:ascii="Times New Roman" w:hAnsi="Times New Roman" w:cs="Times New Roman"/>
          <w:b/>
          <w:sz w:val="20"/>
          <w:szCs w:val="20"/>
        </w:rPr>
        <w:lastRenderedPageBreak/>
        <w:t xml:space="preserve">2.2.2 Model Performance Measures of the distributions </w:t>
      </w:r>
    </w:p>
    <w:p w14:paraId="094DE1D4"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The model performance was evaluated using the following criteria:</w:t>
      </w:r>
    </w:p>
    <w:p w14:paraId="0BDD2EE7" w14:textId="77777777" w:rsidR="00810A68" w:rsidRPr="001F66CF" w:rsidRDefault="00810A68" w:rsidP="00810A68">
      <w:pPr>
        <w:jc w:val="both"/>
        <w:rPr>
          <w:rFonts w:ascii="Times New Roman" w:hAnsi="Times New Roman" w:cs="Times New Roman"/>
          <w:sz w:val="20"/>
          <w:szCs w:val="20"/>
        </w:rPr>
      </w:pPr>
      <w:r>
        <w:rPr>
          <w:rFonts w:ascii="Times New Roman" w:hAnsi="Times New Roman" w:cs="Times New Roman"/>
          <w:sz w:val="20"/>
          <w:szCs w:val="20"/>
        </w:rPr>
        <w:t xml:space="preserve">i. </w:t>
      </w:r>
      <w:r w:rsidRPr="001F66CF">
        <w:rPr>
          <w:rFonts w:ascii="Times New Roman" w:hAnsi="Times New Roman" w:cs="Times New Roman"/>
          <w:sz w:val="20"/>
          <w:szCs w:val="20"/>
        </w:rPr>
        <w:t>Akaike Information Criterion (AIC):</w:t>
      </w:r>
    </w:p>
    <w:p w14:paraId="3F5CFFD4" w14:textId="77777777" w:rsidR="00810A68" w:rsidRPr="001F66CF" w:rsidRDefault="00810A68" w:rsidP="00810A68">
      <w:pPr>
        <w:jc w:val="center"/>
        <w:rPr>
          <w:rFonts w:ascii="Times New Roman" w:hAnsi="Times New Roman" w:cs="Times New Roman"/>
          <w:sz w:val="20"/>
          <w:szCs w:val="20"/>
        </w:rPr>
      </w:pPr>
      <m:oMathPara>
        <m:oMath>
          <m:r>
            <w:rPr>
              <w:rFonts w:ascii="Cambria Math" w:hAnsi="Cambria Math" w:cs="Times New Roman"/>
              <w:sz w:val="20"/>
              <w:szCs w:val="20"/>
            </w:rPr>
            <m:t>AIC=-2ln</m:t>
          </m:r>
          <m:d>
            <m:dPr>
              <m:ctrlPr>
                <w:rPr>
                  <w:rFonts w:ascii="Cambria Math" w:hAnsi="Cambria Math" w:cs="Times New Roman"/>
                  <w:i/>
                  <w:sz w:val="20"/>
                  <w:szCs w:val="20"/>
                </w:rPr>
              </m:ctrlPr>
            </m:dPr>
            <m:e>
              <m:r>
                <w:rPr>
                  <w:rFonts w:ascii="Cambria Math" w:hAnsi="Cambria Math" w:cs="Times New Roman"/>
                  <w:sz w:val="20"/>
                  <w:szCs w:val="20"/>
                </w:rPr>
                <m:t>L</m:t>
              </m:r>
            </m:e>
          </m:d>
          <m:r>
            <w:rPr>
              <w:rFonts w:ascii="Cambria Math" w:hAnsi="Cambria Math" w:cs="Times New Roman"/>
              <w:sz w:val="20"/>
              <w:szCs w:val="20"/>
            </w:rPr>
            <m:t>+2k                                                                                    (2)</m:t>
          </m:r>
        </m:oMath>
      </m:oMathPara>
    </w:p>
    <w:p w14:paraId="6DCF2C6C"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 xml:space="preserve">where </w:t>
      </w:r>
      <w:r w:rsidRPr="00F02C99">
        <w:rPr>
          <w:rFonts w:ascii="Times New Roman" w:hAnsi="Times New Roman" w:cs="Times New Roman"/>
          <w:i/>
          <w:sz w:val="20"/>
          <w:szCs w:val="20"/>
        </w:rPr>
        <w:t>L</w:t>
      </w:r>
      <w:r w:rsidRPr="001F66CF">
        <w:rPr>
          <w:rFonts w:ascii="Times New Roman" w:hAnsi="Times New Roman" w:cs="Times New Roman"/>
          <w:sz w:val="20"/>
          <w:szCs w:val="20"/>
        </w:rPr>
        <w:t xml:space="preserve"> Where likelihood of the model, and </w:t>
      </w:r>
      <w:r w:rsidRPr="00F02C99">
        <w:rPr>
          <w:rFonts w:ascii="Times New Roman" w:hAnsi="Times New Roman" w:cs="Times New Roman"/>
          <w:i/>
          <w:sz w:val="20"/>
          <w:szCs w:val="20"/>
        </w:rPr>
        <w:t>k</w:t>
      </w:r>
      <w:r w:rsidRPr="001F66CF">
        <w:rPr>
          <w:rFonts w:ascii="Times New Roman" w:hAnsi="Times New Roman" w:cs="Times New Roman"/>
          <w:sz w:val="20"/>
          <w:szCs w:val="20"/>
        </w:rPr>
        <w:t xml:space="preserve"> is the number of estimated parameters (Akaike, 1974).</w:t>
      </w:r>
    </w:p>
    <w:p w14:paraId="3FE82538" w14:textId="77777777" w:rsidR="00810A68" w:rsidRPr="001F66CF" w:rsidRDefault="00810A68" w:rsidP="00810A68">
      <w:pPr>
        <w:jc w:val="both"/>
        <w:rPr>
          <w:rFonts w:ascii="Times New Roman" w:hAnsi="Times New Roman" w:cs="Times New Roman"/>
          <w:sz w:val="20"/>
          <w:szCs w:val="20"/>
        </w:rPr>
      </w:pPr>
      <w:r>
        <w:rPr>
          <w:rFonts w:ascii="Times New Roman" w:hAnsi="Times New Roman" w:cs="Times New Roman"/>
          <w:sz w:val="20"/>
          <w:szCs w:val="20"/>
        </w:rPr>
        <w:t xml:space="preserve">ii. </w:t>
      </w:r>
      <w:r w:rsidRPr="001F66CF">
        <w:rPr>
          <w:rFonts w:ascii="Times New Roman" w:hAnsi="Times New Roman" w:cs="Times New Roman"/>
          <w:sz w:val="20"/>
          <w:szCs w:val="20"/>
        </w:rPr>
        <w:t>Bayesian Information Criterion (BIC):</w:t>
      </w:r>
    </w:p>
    <w:p w14:paraId="47E8A418" w14:textId="77777777" w:rsidR="00810A68" w:rsidRPr="001F66CF" w:rsidRDefault="00810A68" w:rsidP="00810A68">
      <w:pPr>
        <w:jc w:val="center"/>
        <w:rPr>
          <w:rFonts w:ascii="Times New Roman" w:hAnsi="Times New Roman" w:cs="Times New Roman"/>
          <w:sz w:val="20"/>
          <w:szCs w:val="20"/>
        </w:rPr>
      </w:pPr>
      <m:oMathPara>
        <m:oMath>
          <m:r>
            <w:rPr>
              <w:rFonts w:ascii="Cambria Math" w:hAnsi="Cambria Math" w:cs="Times New Roman"/>
              <w:sz w:val="20"/>
              <w:szCs w:val="20"/>
            </w:rPr>
            <m:t>BIC=-2ln</m:t>
          </m:r>
          <m:d>
            <m:dPr>
              <m:ctrlPr>
                <w:rPr>
                  <w:rFonts w:ascii="Cambria Math" w:hAnsi="Cambria Math" w:cs="Times New Roman"/>
                  <w:i/>
                  <w:sz w:val="20"/>
                  <w:szCs w:val="20"/>
                </w:rPr>
              </m:ctrlPr>
            </m:dPr>
            <m:e>
              <m:r>
                <w:rPr>
                  <w:rFonts w:ascii="Cambria Math" w:hAnsi="Cambria Math" w:cs="Times New Roman"/>
                  <w:sz w:val="20"/>
                  <w:szCs w:val="20"/>
                </w:rPr>
                <m:t>L</m:t>
              </m:r>
            </m:e>
          </m:d>
          <m:r>
            <w:rPr>
              <w:rFonts w:ascii="Cambria Math" w:hAnsi="Cambria Math" w:cs="Times New Roman"/>
              <w:sz w:val="20"/>
              <w:szCs w:val="20"/>
            </w:rPr>
            <m:t>+kln</m:t>
          </m:r>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 xml:space="preserve">                                                                          (3)</m:t>
          </m:r>
        </m:oMath>
      </m:oMathPara>
    </w:p>
    <w:p w14:paraId="42EC02E3" w14:textId="77777777" w:rsidR="00810A68" w:rsidRPr="001F66CF"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where</w:t>
      </w:r>
      <w:r w:rsidRPr="008F44A1">
        <w:rPr>
          <w:rFonts w:ascii="Times New Roman" w:hAnsi="Times New Roman" w:cs="Times New Roman"/>
          <w:i/>
          <w:sz w:val="20"/>
          <w:szCs w:val="20"/>
        </w:rPr>
        <w:t xml:space="preserve"> n</w:t>
      </w:r>
      <w:r w:rsidRPr="001F66CF">
        <w:rPr>
          <w:rFonts w:ascii="Times New Roman" w:hAnsi="Times New Roman" w:cs="Times New Roman"/>
          <w:sz w:val="20"/>
          <w:szCs w:val="20"/>
        </w:rPr>
        <w:t xml:space="preserve"> is the sample size (Schwarz, 1978).</w:t>
      </w:r>
    </w:p>
    <w:p w14:paraId="733793F5" w14:textId="77777777" w:rsidR="00810A68" w:rsidRPr="001F66CF" w:rsidRDefault="00810A68" w:rsidP="00810A68">
      <w:pPr>
        <w:jc w:val="both"/>
        <w:rPr>
          <w:rFonts w:ascii="Times New Roman" w:hAnsi="Times New Roman" w:cs="Times New Roman"/>
          <w:sz w:val="20"/>
          <w:szCs w:val="20"/>
        </w:rPr>
      </w:pPr>
      <w:r>
        <w:rPr>
          <w:rFonts w:ascii="Times New Roman" w:hAnsi="Times New Roman" w:cs="Times New Roman"/>
          <w:sz w:val="20"/>
          <w:szCs w:val="20"/>
        </w:rPr>
        <w:t xml:space="preserve">iii. </w:t>
      </w:r>
      <w:r w:rsidRPr="001F66CF">
        <w:rPr>
          <w:rFonts w:ascii="Times New Roman" w:hAnsi="Times New Roman" w:cs="Times New Roman"/>
          <w:sz w:val="20"/>
          <w:szCs w:val="20"/>
        </w:rPr>
        <w:t>Mean Squared Error (MSE):</w:t>
      </w:r>
    </w:p>
    <w:p w14:paraId="36340182" w14:textId="77777777" w:rsidR="00810A68" w:rsidRPr="00EF58B7" w:rsidRDefault="00810A68" w:rsidP="00810A68">
      <w:pPr>
        <w:jc w:val="center"/>
        <w:rPr>
          <w:rFonts w:ascii="Times New Roman" w:eastAsiaTheme="minorEastAsia" w:hAnsi="Times New Roman" w:cs="Times New Roman"/>
          <w:sz w:val="20"/>
          <w:szCs w:val="20"/>
        </w:rPr>
      </w:pPr>
      <m:oMathPara>
        <m:oMath>
          <m:r>
            <w:rPr>
              <w:rFonts w:ascii="Cambria Math" w:hAnsi="Cambria Math" w:cs="Times New Roman"/>
              <w:sz w:val="20"/>
              <w:szCs w:val="20"/>
            </w:rPr>
            <m:t>MSE=</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i</m:t>
                          </m:r>
                        </m:sub>
                      </m:sSub>
                    </m:e>
                  </m:d>
                </m:e>
                <m:sup>
                  <m:r>
                    <w:rPr>
                      <w:rFonts w:ascii="Cambria Math" w:hAnsi="Cambria Math" w:cs="Times New Roman"/>
                      <w:sz w:val="20"/>
                      <w:szCs w:val="20"/>
                    </w:rPr>
                    <m:t>2</m:t>
                  </m:r>
                </m:sup>
              </m:sSup>
            </m:e>
          </m:nary>
          <m:r>
            <w:rPr>
              <w:rFonts w:ascii="Cambria Math" w:hAnsi="Cambria Math" w:cs="Times New Roman"/>
              <w:sz w:val="20"/>
              <w:szCs w:val="20"/>
            </w:rPr>
            <m:t xml:space="preserve">                                                                          (4)</m:t>
          </m:r>
        </m:oMath>
      </m:oMathPara>
    </w:p>
    <w:p w14:paraId="042ABA76" w14:textId="77777777" w:rsidR="00810A68" w:rsidRDefault="00810A68" w:rsidP="00810A68">
      <w:pPr>
        <w:jc w:val="both"/>
        <w:rPr>
          <w:rFonts w:ascii="Times New Roman" w:hAnsi="Times New Roman" w:cs="Times New Roman"/>
          <w:sz w:val="20"/>
          <w:szCs w:val="20"/>
        </w:rPr>
      </w:pPr>
      <w:r w:rsidRPr="001F66CF">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oMath>
      <w:r w:rsidRPr="001F66CF">
        <w:rPr>
          <w:rFonts w:ascii="Times New Roman" w:hAnsi="Times New Roman" w:cs="Times New Roman"/>
          <w:sz w:val="20"/>
          <w:szCs w:val="20"/>
        </w:rPr>
        <w:t xml:space="preserve">​ represents the observed values, and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i</m:t>
            </m:r>
          </m:sub>
        </m:sSub>
      </m:oMath>
      <w:r w:rsidRPr="001F66CF">
        <w:rPr>
          <w:rFonts w:ascii="Times New Roman" w:hAnsi="Times New Roman" w:cs="Times New Roman"/>
          <w:sz w:val="20"/>
          <w:szCs w:val="20"/>
        </w:rPr>
        <w:t>​ are the predicted values.</w:t>
      </w:r>
    </w:p>
    <w:p w14:paraId="7868AFC8" w14:textId="4C23344E" w:rsidR="005B765A" w:rsidRPr="005B765A" w:rsidRDefault="005B765A" w:rsidP="005B765A">
      <w:pPr>
        <w:jc w:val="both"/>
        <w:rPr>
          <w:rFonts w:ascii="Times New Roman" w:hAnsi="Times New Roman" w:cs="Times New Roman"/>
          <w:sz w:val="20"/>
          <w:szCs w:val="20"/>
          <w:highlight w:val="yellow"/>
        </w:rPr>
      </w:pPr>
      <w:r w:rsidRPr="005B765A">
        <w:rPr>
          <w:rFonts w:ascii="Times New Roman" w:hAnsi="Times New Roman" w:cs="Times New Roman"/>
          <w:sz w:val="20"/>
          <w:szCs w:val="20"/>
          <w:highlight w:val="yellow"/>
        </w:rPr>
        <w:t xml:space="preserve">iv. The Likelihood Ratio Test (LRT) is a statistical hypothesis test used to compare the goodness of fit between two nested models: a more complex (unrestricted) model and a simpler (restricted) model. It evaluates whether additional parameters in the unrestricted model significantly improve the model's explanatory power (Casella &amp; Berger, 2002). Given a parametric statistical model </w:t>
      </w:r>
      <m:oMath>
        <m:r>
          <w:rPr>
            <w:rFonts w:ascii="Cambria Math" w:hAnsi="Cambria Math" w:cs="Times New Roman"/>
            <w:sz w:val="20"/>
            <w:szCs w:val="20"/>
            <w:highlight w:val="yellow"/>
          </w:rPr>
          <m:t>f</m:t>
        </m:r>
        <m:d>
          <m:dPr>
            <m:ctrlPr>
              <w:rPr>
                <w:rFonts w:ascii="Cambria Math" w:hAnsi="Cambria Math" w:cs="Times New Roman"/>
                <w:i/>
                <w:sz w:val="20"/>
                <w:szCs w:val="20"/>
                <w:highlight w:val="yellow"/>
              </w:rPr>
            </m:ctrlPr>
          </m:dPr>
          <m:e>
            <m:r>
              <w:rPr>
                <w:rFonts w:ascii="Cambria Math" w:hAnsi="Cambria Math" w:cs="Times New Roman"/>
                <w:sz w:val="20"/>
                <w:szCs w:val="20"/>
                <w:highlight w:val="yellow"/>
              </w:rPr>
              <m:t>x;θ</m:t>
            </m:r>
          </m:e>
        </m:d>
      </m:oMath>
      <w:r w:rsidRPr="005B765A">
        <w:rPr>
          <w:rFonts w:ascii="Times New Roman" w:hAnsi="Times New Roman" w:cs="Times New Roman"/>
          <w:sz w:val="20"/>
          <w:szCs w:val="20"/>
          <w:highlight w:val="yellow"/>
        </w:rPr>
        <w:t xml:space="preserve">, where </w:t>
      </w:r>
      <m:oMath>
        <m:r>
          <w:rPr>
            <w:rFonts w:ascii="Cambria Math" w:hAnsi="Cambria Math" w:cs="Times New Roman"/>
            <w:sz w:val="20"/>
            <w:szCs w:val="20"/>
            <w:highlight w:val="yellow"/>
          </w:rPr>
          <m:t>θ</m:t>
        </m:r>
      </m:oMath>
      <w:r w:rsidRPr="005B765A">
        <w:rPr>
          <w:rFonts w:ascii="Times New Roman" w:hAnsi="Times New Roman" w:cs="Times New Roman"/>
          <w:sz w:val="20"/>
          <w:szCs w:val="20"/>
          <w:highlight w:val="yellow"/>
        </w:rPr>
        <w:t xml:space="preserve"> represents the parameter vector, the LRT is based on the likelihood function </w:t>
      </w:r>
      <m:oMath>
        <m:r>
          <w:rPr>
            <w:rFonts w:ascii="Cambria Math" w:hAnsi="Cambria Math" w:cs="Times New Roman"/>
            <w:sz w:val="20"/>
            <w:szCs w:val="20"/>
            <w:highlight w:val="yellow"/>
          </w:rPr>
          <m:t>L</m:t>
        </m:r>
        <m:d>
          <m:dPr>
            <m:ctrlPr>
              <w:rPr>
                <w:rFonts w:ascii="Cambria Math" w:hAnsi="Cambria Math" w:cs="Times New Roman"/>
                <w:i/>
                <w:sz w:val="20"/>
                <w:szCs w:val="20"/>
                <w:highlight w:val="yellow"/>
              </w:rPr>
            </m:ctrlPr>
          </m:dPr>
          <m:e>
            <m:r>
              <w:rPr>
                <w:rFonts w:ascii="Cambria Math" w:hAnsi="Cambria Math" w:cs="Times New Roman"/>
                <w:sz w:val="20"/>
                <w:szCs w:val="20"/>
                <w:highlight w:val="yellow"/>
              </w:rPr>
              <m:t>θ;x</m:t>
            </m:r>
          </m:e>
        </m:d>
      </m:oMath>
      <w:r w:rsidRPr="005B765A">
        <w:rPr>
          <w:rFonts w:ascii="Times New Roman" w:hAnsi="Times New Roman" w:cs="Times New Roman"/>
          <w:sz w:val="20"/>
          <w:szCs w:val="20"/>
          <w:highlight w:val="yellow"/>
        </w:rPr>
        <w:t xml:space="preserve"> , which measures the probability of observing the given data under specific parameter values. The LRT statistic is formulated as (Wilks, 1938):</w:t>
      </w:r>
    </w:p>
    <w:p w14:paraId="632C8B2F" w14:textId="67EF7340" w:rsidR="005B765A" w:rsidRPr="005B765A" w:rsidRDefault="005B765A" w:rsidP="005B765A">
      <w:pPr>
        <w:jc w:val="both"/>
        <w:rPr>
          <w:rFonts w:ascii="Times New Roman" w:eastAsiaTheme="minorEastAsia" w:hAnsi="Times New Roman" w:cs="Times New Roman"/>
          <w:sz w:val="20"/>
          <w:szCs w:val="20"/>
          <w:highlight w:val="yellow"/>
        </w:rPr>
      </w:pPr>
      <m:oMathPara>
        <m:oMath>
          <m:r>
            <w:rPr>
              <w:rFonts w:ascii="Cambria Math" w:hAnsi="Cambria Math" w:cs="Times New Roman"/>
              <w:sz w:val="20"/>
              <w:szCs w:val="20"/>
              <w:highlight w:val="yellow"/>
            </w:rPr>
            <m:t>λ=</m:t>
          </m:r>
          <m:f>
            <m:fPr>
              <m:ctrlPr>
                <w:rPr>
                  <w:rFonts w:ascii="Cambria Math" w:hAnsi="Cambria Math" w:cs="Times New Roman"/>
                  <w:i/>
                  <w:sz w:val="20"/>
                  <w:szCs w:val="20"/>
                  <w:highlight w:val="yellow"/>
                </w:rPr>
              </m:ctrlPr>
            </m:fPr>
            <m:num>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Sup</m:t>
                  </m:r>
                </m:e>
                <m:sub>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θ</m:t>
                      </m:r>
                    </m:e>
                    <m:sub>
                      <m:r>
                        <w:rPr>
                          <w:rFonts w:ascii="Cambria Math" w:hAnsi="Cambria Math" w:cs="Times New Roman"/>
                          <w:sz w:val="20"/>
                          <w:szCs w:val="20"/>
                          <w:highlight w:val="yellow"/>
                        </w:rPr>
                        <m:t>0</m:t>
                      </m:r>
                    </m:sub>
                  </m:sSub>
                  <m:r>
                    <w:rPr>
                      <w:rFonts w:ascii="Cambria Math" w:hAnsi="Cambria Math" w:cs="Times New Roman"/>
                      <w:sz w:val="20"/>
                      <w:szCs w:val="20"/>
                      <w:highlight w:val="yellow"/>
                    </w:rPr>
                    <m:t>∈</m:t>
                  </m:r>
                  <m:sSub>
                    <m:sSubPr>
                      <m:ctrlPr>
                        <w:rPr>
                          <w:rFonts w:ascii="Cambria Math" w:hAnsi="Cambria Math" w:cs="Times New Roman"/>
                          <w:i/>
                          <w:sz w:val="20"/>
                          <w:szCs w:val="20"/>
                          <w:highlight w:val="yellow"/>
                        </w:rPr>
                      </m:ctrlPr>
                    </m:sSubPr>
                    <m:e>
                      <m:r>
                        <m:rPr>
                          <m:sty m:val="p"/>
                        </m:rPr>
                        <w:rPr>
                          <w:rFonts w:ascii="Cambria Math" w:hAnsi="Cambria Math" w:cs="Times New Roman"/>
                          <w:sz w:val="20"/>
                          <w:szCs w:val="20"/>
                          <w:highlight w:val="yellow"/>
                        </w:rPr>
                        <m:t>Θ</m:t>
                      </m:r>
                    </m:e>
                    <m:sub>
                      <m:r>
                        <w:rPr>
                          <w:rFonts w:ascii="Cambria Math" w:hAnsi="Cambria Math" w:cs="Times New Roman"/>
                          <w:sz w:val="20"/>
                          <w:szCs w:val="20"/>
                          <w:highlight w:val="yellow"/>
                        </w:rPr>
                        <m:t>0</m:t>
                      </m:r>
                    </m:sub>
                  </m:sSub>
                </m:sub>
              </m:sSub>
              <m:r>
                <w:rPr>
                  <w:rFonts w:ascii="Cambria Math" w:hAnsi="Cambria Math" w:cs="Times New Roman"/>
                  <w:sz w:val="20"/>
                  <w:szCs w:val="20"/>
                  <w:highlight w:val="yellow"/>
                </w:rPr>
                <m:t>L</m:t>
              </m:r>
              <m:d>
                <m:dPr>
                  <m:ctrlPr>
                    <w:rPr>
                      <w:rFonts w:ascii="Cambria Math" w:hAnsi="Cambria Math" w:cs="Times New Roman"/>
                      <w:i/>
                      <w:sz w:val="20"/>
                      <w:szCs w:val="20"/>
                      <w:highlight w:val="yellow"/>
                    </w:rPr>
                  </m:ctrlPr>
                </m:dPr>
                <m:e>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θ</m:t>
                      </m:r>
                    </m:e>
                    <m:sub>
                      <m:r>
                        <w:rPr>
                          <w:rFonts w:ascii="Cambria Math" w:hAnsi="Cambria Math" w:cs="Times New Roman"/>
                          <w:sz w:val="20"/>
                          <w:szCs w:val="20"/>
                          <w:highlight w:val="yellow"/>
                        </w:rPr>
                        <m:t>0</m:t>
                      </m:r>
                    </m:sub>
                  </m:sSub>
                  <m:r>
                    <w:rPr>
                      <w:rFonts w:ascii="Cambria Math" w:hAnsi="Cambria Math" w:cs="Times New Roman"/>
                      <w:sz w:val="20"/>
                      <w:szCs w:val="20"/>
                      <w:highlight w:val="yellow"/>
                    </w:rPr>
                    <m:t>;x</m:t>
                  </m:r>
                </m:e>
              </m:d>
            </m:num>
            <m:den>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Sup</m:t>
                  </m:r>
                </m:e>
                <m:sub>
                  <m:r>
                    <w:rPr>
                      <w:rFonts w:ascii="Cambria Math" w:hAnsi="Cambria Math" w:cs="Times New Roman"/>
                      <w:sz w:val="20"/>
                      <w:szCs w:val="20"/>
                      <w:highlight w:val="yellow"/>
                    </w:rPr>
                    <m:t>θ∈</m:t>
                  </m:r>
                  <m:r>
                    <m:rPr>
                      <m:sty m:val="p"/>
                    </m:rPr>
                    <w:rPr>
                      <w:rFonts w:ascii="Cambria Math" w:hAnsi="Cambria Math" w:cs="Times New Roman"/>
                      <w:sz w:val="20"/>
                      <w:szCs w:val="20"/>
                      <w:highlight w:val="yellow"/>
                    </w:rPr>
                    <m:t>Θ</m:t>
                  </m:r>
                  <m:r>
                    <w:rPr>
                      <w:rFonts w:ascii="Cambria Math" w:hAnsi="Cambria Math" w:cs="Times New Roman"/>
                      <w:sz w:val="20"/>
                      <w:szCs w:val="20"/>
                      <w:highlight w:val="yellow"/>
                    </w:rPr>
                    <m:t xml:space="preserve"> </m:t>
                  </m:r>
                </m:sub>
              </m:sSub>
              <m:r>
                <w:rPr>
                  <w:rFonts w:ascii="Cambria Math" w:hAnsi="Cambria Math" w:cs="Times New Roman"/>
                  <w:sz w:val="20"/>
                  <w:szCs w:val="20"/>
                  <w:highlight w:val="yellow"/>
                </w:rPr>
                <m:t>L</m:t>
              </m:r>
              <m:d>
                <m:dPr>
                  <m:ctrlPr>
                    <w:rPr>
                      <w:rFonts w:ascii="Cambria Math" w:hAnsi="Cambria Math" w:cs="Times New Roman"/>
                      <w:i/>
                      <w:sz w:val="20"/>
                      <w:szCs w:val="20"/>
                      <w:highlight w:val="yellow"/>
                    </w:rPr>
                  </m:ctrlPr>
                </m:dPr>
                <m:e>
                  <m:r>
                    <w:rPr>
                      <w:rFonts w:ascii="Cambria Math" w:hAnsi="Cambria Math" w:cs="Times New Roman"/>
                      <w:sz w:val="20"/>
                      <w:szCs w:val="20"/>
                      <w:highlight w:val="yellow"/>
                    </w:rPr>
                    <m:t>θ;x</m:t>
                  </m:r>
                </m:e>
              </m:d>
            </m:den>
          </m:f>
          <m:r>
            <w:rPr>
              <w:rFonts w:ascii="Cambria Math" w:hAnsi="Cambria Math" w:cs="Times New Roman"/>
              <w:sz w:val="20"/>
              <w:szCs w:val="20"/>
              <w:highlight w:val="yellow"/>
            </w:rPr>
            <m:t xml:space="preserve">                                                                                    (5)</m:t>
          </m:r>
        </m:oMath>
      </m:oMathPara>
    </w:p>
    <w:p w14:paraId="3EE469E8" w14:textId="77777777" w:rsidR="005B765A" w:rsidRPr="005B765A" w:rsidRDefault="005B765A" w:rsidP="005B765A">
      <w:pPr>
        <w:jc w:val="both"/>
        <w:rPr>
          <w:rFonts w:ascii="Times New Roman" w:hAnsi="Times New Roman" w:cs="Times New Roman"/>
          <w:sz w:val="20"/>
          <w:szCs w:val="20"/>
          <w:highlight w:val="yellow"/>
        </w:rPr>
      </w:pPr>
      <w:r w:rsidRPr="005B765A">
        <w:rPr>
          <w:rFonts w:ascii="Times New Roman" w:hAnsi="Times New Roman" w:cs="Times New Roman"/>
          <w:sz w:val="20"/>
          <w:szCs w:val="20"/>
          <w:highlight w:val="yellow"/>
        </w:rPr>
        <w:t>Where:</w:t>
      </w:r>
    </w:p>
    <w:p w14:paraId="5BBFCF55" w14:textId="77777777" w:rsidR="005B765A" w:rsidRPr="005B765A" w:rsidRDefault="00000000" w:rsidP="005B765A">
      <w:pPr>
        <w:jc w:val="both"/>
        <w:rPr>
          <w:rFonts w:ascii="Times New Roman" w:hAnsi="Times New Roman" w:cs="Times New Roman"/>
          <w:sz w:val="20"/>
          <w:szCs w:val="20"/>
          <w:highlight w:val="yellow"/>
        </w:rPr>
      </w:pPr>
      <m:oMath>
        <m:sSub>
          <m:sSubPr>
            <m:ctrlPr>
              <w:rPr>
                <w:rFonts w:ascii="Cambria Math" w:hAnsi="Cambria Math" w:cs="Times New Roman"/>
                <w:i/>
                <w:sz w:val="20"/>
                <w:szCs w:val="20"/>
                <w:highlight w:val="yellow"/>
              </w:rPr>
            </m:ctrlPr>
          </m:sSubPr>
          <m:e>
            <m:r>
              <m:rPr>
                <m:sty m:val="p"/>
              </m:rPr>
              <w:rPr>
                <w:rFonts w:ascii="Cambria Math" w:hAnsi="Cambria Math" w:cs="Times New Roman"/>
                <w:sz w:val="20"/>
                <w:szCs w:val="20"/>
                <w:highlight w:val="yellow"/>
              </w:rPr>
              <m:t>Θ</m:t>
            </m:r>
          </m:e>
          <m:sub>
            <m:r>
              <w:rPr>
                <w:rFonts w:ascii="Cambria Math" w:hAnsi="Cambria Math" w:cs="Times New Roman"/>
                <w:sz w:val="20"/>
                <w:szCs w:val="20"/>
                <w:highlight w:val="yellow"/>
              </w:rPr>
              <m:t>0</m:t>
            </m:r>
          </m:sub>
        </m:sSub>
      </m:oMath>
      <w:r w:rsidR="005B765A" w:rsidRPr="005B765A">
        <w:rPr>
          <w:rFonts w:ascii="Times New Roman" w:hAnsi="Times New Roman" w:cs="Times New Roman"/>
          <w:sz w:val="20"/>
          <w:szCs w:val="20"/>
          <w:highlight w:val="yellow"/>
        </w:rPr>
        <w:t xml:space="preserve"> represents the parameter space under the null hypothesis,</w:t>
      </w:r>
    </w:p>
    <w:p w14:paraId="6881D8DA" w14:textId="77777777" w:rsidR="005B765A" w:rsidRPr="005B765A" w:rsidRDefault="005B765A" w:rsidP="005B765A">
      <w:pPr>
        <w:jc w:val="both"/>
        <w:rPr>
          <w:rFonts w:ascii="Times New Roman" w:hAnsi="Times New Roman" w:cs="Times New Roman"/>
          <w:sz w:val="20"/>
          <w:szCs w:val="20"/>
          <w:highlight w:val="yellow"/>
        </w:rPr>
      </w:pPr>
      <w:r w:rsidRPr="005B765A">
        <w:rPr>
          <w:rFonts w:ascii="Times New Roman" w:hAnsi="Times New Roman" w:cs="Times New Roman"/>
          <w:sz w:val="20"/>
          <w:szCs w:val="20"/>
          <w:highlight w:val="yellow"/>
        </w:rPr>
        <w:t xml:space="preserve"> </w:t>
      </w:r>
      <m:oMath>
        <m:r>
          <m:rPr>
            <m:sty m:val="p"/>
          </m:rPr>
          <w:rPr>
            <w:rFonts w:ascii="Cambria Math" w:hAnsi="Cambria Math" w:cs="Times New Roman"/>
            <w:sz w:val="20"/>
            <w:szCs w:val="20"/>
            <w:highlight w:val="yellow"/>
          </w:rPr>
          <m:t>Θ</m:t>
        </m:r>
      </m:oMath>
      <w:r w:rsidRPr="005B765A">
        <w:rPr>
          <w:rFonts w:ascii="Times New Roman" w:hAnsi="Times New Roman" w:cs="Times New Roman"/>
          <w:sz w:val="20"/>
          <w:szCs w:val="20"/>
          <w:highlight w:val="yellow"/>
        </w:rPr>
        <w:t xml:space="preserve"> represents the parameter space under the alternative hypothesis,</w:t>
      </w:r>
    </w:p>
    <w:p w14:paraId="58690F64" w14:textId="77777777" w:rsidR="005B765A" w:rsidRPr="005B765A" w:rsidRDefault="005B765A" w:rsidP="005B765A">
      <w:pPr>
        <w:jc w:val="both"/>
        <w:rPr>
          <w:rFonts w:ascii="Times New Roman" w:hAnsi="Times New Roman" w:cs="Times New Roman"/>
          <w:sz w:val="20"/>
          <w:szCs w:val="20"/>
          <w:highlight w:val="yellow"/>
        </w:rPr>
      </w:pPr>
      <w:r w:rsidRPr="005B765A">
        <w:rPr>
          <w:rFonts w:ascii="Times New Roman" w:hAnsi="Times New Roman" w:cs="Times New Roman"/>
          <w:sz w:val="20"/>
          <w:szCs w:val="20"/>
          <w:highlight w:val="yellow"/>
        </w:rPr>
        <w:t xml:space="preserve"> </w:t>
      </w:r>
      <w:r w:rsidRPr="005B765A">
        <w:rPr>
          <w:rFonts w:ascii="Times New Roman" w:hAnsi="Times New Roman" w:cs="Times New Roman"/>
          <w:i/>
          <w:sz w:val="20"/>
          <w:szCs w:val="20"/>
          <w:highlight w:val="yellow"/>
        </w:rPr>
        <w:t>Sup</w:t>
      </w:r>
      <w:r w:rsidRPr="005B765A">
        <w:rPr>
          <w:rFonts w:ascii="Times New Roman" w:hAnsi="Times New Roman" w:cs="Times New Roman"/>
          <w:sz w:val="20"/>
          <w:szCs w:val="20"/>
          <w:highlight w:val="yellow"/>
        </w:rPr>
        <w:t xml:space="preserve"> denotes the supremum (maximum likelihood estimate).</w:t>
      </w:r>
    </w:p>
    <w:p w14:paraId="51805441" w14:textId="7B29EAE1" w:rsidR="005B765A" w:rsidRPr="005B765A" w:rsidRDefault="005B765A" w:rsidP="005B765A">
      <w:pPr>
        <w:jc w:val="both"/>
        <w:rPr>
          <w:rFonts w:ascii="Times New Roman" w:hAnsi="Times New Roman" w:cs="Times New Roman"/>
          <w:sz w:val="20"/>
          <w:szCs w:val="20"/>
          <w:highlight w:val="yellow"/>
        </w:rPr>
      </w:pPr>
      <w:r w:rsidRPr="005B765A">
        <w:rPr>
          <w:rFonts w:ascii="Times New Roman" w:hAnsi="Times New Roman" w:cs="Times New Roman"/>
          <w:sz w:val="20"/>
          <w:szCs w:val="20"/>
          <w:highlight w:val="yellow"/>
        </w:rPr>
        <w:t>The test statistic presented in equation (5) can transforms into:</w:t>
      </w:r>
    </w:p>
    <w:p w14:paraId="432D3527" w14:textId="26F5592D" w:rsidR="005B765A" w:rsidRPr="005B765A" w:rsidRDefault="005B765A" w:rsidP="005B765A">
      <w:pPr>
        <w:jc w:val="both"/>
        <w:rPr>
          <w:rFonts w:ascii="Times New Roman" w:hAnsi="Times New Roman" w:cs="Times New Roman"/>
          <w:sz w:val="20"/>
          <w:szCs w:val="20"/>
          <w:highlight w:val="yellow"/>
        </w:rPr>
      </w:pPr>
      <m:oMathPara>
        <m:oMath>
          <m:r>
            <w:rPr>
              <w:rFonts w:ascii="Cambria Math" w:hAnsi="Cambria Math" w:cs="Times New Roman"/>
              <w:sz w:val="20"/>
              <w:szCs w:val="20"/>
              <w:highlight w:val="yellow"/>
            </w:rPr>
            <m:t>LRT=-2</m:t>
          </m:r>
          <m:func>
            <m:funcPr>
              <m:ctrlPr>
                <w:rPr>
                  <w:rFonts w:ascii="Cambria Math" w:hAnsi="Cambria Math" w:cs="Times New Roman"/>
                  <w:i/>
                  <w:sz w:val="20"/>
                  <w:szCs w:val="20"/>
                  <w:highlight w:val="yellow"/>
                </w:rPr>
              </m:ctrlPr>
            </m:funcPr>
            <m:fName>
              <m:r>
                <m:rPr>
                  <m:sty m:val="p"/>
                </m:rPr>
                <w:rPr>
                  <w:rFonts w:ascii="Cambria Math" w:hAnsi="Cambria Math" w:cs="Times New Roman"/>
                  <w:sz w:val="20"/>
                  <w:szCs w:val="20"/>
                  <w:highlight w:val="yellow"/>
                </w:rPr>
                <m:t>log</m:t>
              </m:r>
            </m:fName>
            <m:e>
              <m:d>
                <m:dPr>
                  <m:ctrlPr>
                    <w:rPr>
                      <w:rFonts w:ascii="Cambria Math" w:hAnsi="Cambria Math" w:cs="Times New Roman"/>
                      <w:i/>
                      <w:sz w:val="20"/>
                      <w:szCs w:val="20"/>
                      <w:highlight w:val="yellow"/>
                    </w:rPr>
                  </m:ctrlPr>
                </m:dPr>
                <m:e>
                  <m:r>
                    <w:rPr>
                      <w:rFonts w:ascii="Cambria Math" w:hAnsi="Cambria Math" w:cs="Times New Roman"/>
                      <w:sz w:val="20"/>
                      <w:szCs w:val="20"/>
                      <w:highlight w:val="yellow"/>
                    </w:rPr>
                    <m:t>λ</m:t>
                  </m:r>
                </m:e>
              </m:d>
              <m:r>
                <w:rPr>
                  <w:rFonts w:ascii="Cambria Math" w:hAnsi="Cambria Math" w:cs="Times New Roman"/>
                  <w:sz w:val="20"/>
                  <w:szCs w:val="20"/>
                  <w:highlight w:val="yellow"/>
                </w:rPr>
                <m:t>=2</m:t>
              </m:r>
              <m:d>
                <m:dPr>
                  <m:ctrlPr>
                    <w:rPr>
                      <w:rFonts w:ascii="Cambria Math" w:hAnsi="Cambria Math" w:cs="Times New Roman"/>
                      <w:i/>
                      <w:sz w:val="20"/>
                      <w:szCs w:val="20"/>
                      <w:highlight w:val="yellow"/>
                    </w:rPr>
                  </m:ctrlPr>
                </m:dPr>
                <m:e>
                  <m:r>
                    <m:rPr>
                      <m:scr m:val="script"/>
                    </m:rPr>
                    <w:rPr>
                      <w:rFonts w:ascii="Cambria Math" w:hAnsi="Cambria Math" w:cs="Times New Roman"/>
                      <w:sz w:val="20"/>
                      <w:szCs w:val="20"/>
                      <w:highlight w:val="yellow"/>
                    </w:rPr>
                    <m:t>l</m:t>
                  </m:r>
                  <m:d>
                    <m:dPr>
                      <m:ctrlPr>
                        <w:rPr>
                          <w:rFonts w:ascii="Cambria Math" w:hAnsi="Cambria Math" w:cs="Times New Roman"/>
                          <w:i/>
                          <w:sz w:val="20"/>
                          <w:szCs w:val="20"/>
                          <w:highlight w:val="yellow"/>
                        </w:rPr>
                      </m:ctrlPr>
                    </m:dPr>
                    <m:e>
                      <m:acc>
                        <m:accPr>
                          <m:ctrlPr>
                            <w:rPr>
                              <w:rFonts w:ascii="Cambria Math" w:hAnsi="Cambria Math" w:cs="Times New Roman"/>
                              <w:i/>
                              <w:sz w:val="20"/>
                              <w:szCs w:val="20"/>
                              <w:highlight w:val="yellow"/>
                            </w:rPr>
                          </m:ctrlPr>
                        </m:accPr>
                        <m:e>
                          <m:r>
                            <w:rPr>
                              <w:rFonts w:ascii="Cambria Math" w:hAnsi="Cambria Math" w:cs="Times New Roman"/>
                              <w:sz w:val="20"/>
                              <w:szCs w:val="20"/>
                              <w:highlight w:val="yellow"/>
                            </w:rPr>
                            <m:t>θ</m:t>
                          </m:r>
                        </m:e>
                      </m:acc>
                    </m:e>
                  </m:d>
                  <m:r>
                    <m:rPr>
                      <m:scr m:val="script"/>
                    </m:rPr>
                    <w:rPr>
                      <w:rFonts w:ascii="Cambria Math" w:hAnsi="Cambria Math" w:cs="Times New Roman"/>
                      <w:sz w:val="20"/>
                      <w:szCs w:val="20"/>
                      <w:highlight w:val="yellow"/>
                    </w:rPr>
                    <m:t>-l</m:t>
                  </m:r>
                  <m:d>
                    <m:dPr>
                      <m:ctrlPr>
                        <w:rPr>
                          <w:rFonts w:ascii="Cambria Math" w:hAnsi="Cambria Math" w:cs="Times New Roman"/>
                          <w:i/>
                          <w:sz w:val="20"/>
                          <w:szCs w:val="20"/>
                          <w:highlight w:val="yellow"/>
                        </w:rPr>
                      </m:ctrlPr>
                    </m:dPr>
                    <m:e>
                      <m:sSub>
                        <m:sSubPr>
                          <m:ctrlPr>
                            <w:rPr>
                              <w:rFonts w:ascii="Cambria Math" w:hAnsi="Cambria Math" w:cs="Times New Roman"/>
                              <w:i/>
                              <w:sz w:val="20"/>
                              <w:szCs w:val="20"/>
                              <w:highlight w:val="yellow"/>
                            </w:rPr>
                          </m:ctrlPr>
                        </m:sSubPr>
                        <m:e>
                          <m:acc>
                            <m:accPr>
                              <m:ctrlPr>
                                <w:rPr>
                                  <w:rFonts w:ascii="Cambria Math" w:hAnsi="Cambria Math" w:cs="Times New Roman"/>
                                  <w:i/>
                                  <w:sz w:val="20"/>
                                  <w:szCs w:val="20"/>
                                  <w:highlight w:val="yellow"/>
                                </w:rPr>
                              </m:ctrlPr>
                            </m:accPr>
                            <m:e>
                              <m:r>
                                <w:rPr>
                                  <w:rFonts w:ascii="Cambria Math" w:hAnsi="Cambria Math" w:cs="Times New Roman"/>
                                  <w:sz w:val="20"/>
                                  <w:szCs w:val="20"/>
                                  <w:highlight w:val="yellow"/>
                                </w:rPr>
                                <m:t>θ</m:t>
                              </m:r>
                            </m:e>
                          </m:acc>
                        </m:e>
                        <m:sub>
                          <m:r>
                            <w:rPr>
                              <w:rFonts w:ascii="Cambria Math" w:hAnsi="Cambria Math" w:cs="Times New Roman"/>
                              <w:sz w:val="20"/>
                              <w:szCs w:val="20"/>
                              <w:highlight w:val="yellow"/>
                            </w:rPr>
                            <m:t>0</m:t>
                          </m:r>
                        </m:sub>
                      </m:sSub>
                    </m:e>
                  </m:d>
                </m:e>
              </m:d>
            </m:e>
          </m:func>
          <m:r>
            <w:rPr>
              <w:rFonts w:ascii="Cambria Math" w:hAnsi="Cambria Math" w:cs="Times New Roman"/>
              <w:sz w:val="20"/>
              <w:szCs w:val="20"/>
              <w:highlight w:val="yellow"/>
            </w:rPr>
            <m:t xml:space="preserve">                                                        (6)</m:t>
          </m:r>
        </m:oMath>
      </m:oMathPara>
    </w:p>
    <w:p w14:paraId="385CF674" w14:textId="77777777" w:rsidR="005B765A" w:rsidRPr="005B765A" w:rsidRDefault="005B765A" w:rsidP="005B765A">
      <w:pPr>
        <w:pStyle w:val="NormalWeb"/>
        <w:rPr>
          <w:sz w:val="20"/>
          <w:szCs w:val="20"/>
          <w:highlight w:val="yellow"/>
        </w:rPr>
      </w:pPr>
      <w:r w:rsidRPr="005B765A">
        <w:rPr>
          <w:sz w:val="20"/>
          <w:szCs w:val="20"/>
          <w:highlight w:val="yellow"/>
        </w:rPr>
        <w:t xml:space="preserve">Where  </w:t>
      </w:r>
      <m:oMath>
        <m:r>
          <m:rPr>
            <m:scr m:val="script"/>
          </m:rPr>
          <w:rPr>
            <w:rFonts w:ascii="Cambria Math" w:hAnsi="Cambria Math"/>
            <w:sz w:val="20"/>
            <w:szCs w:val="20"/>
            <w:highlight w:val="yellow"/>
          </w:rPr>
          <m:t>l</m:t>
        </m:r>
        <m:d>
          <m:dPr>
            <m:ctrlPr>
              <w:rPr>
                <w:rFonts w:ascii="Cambria Math" w:eastAsiaTheme="minorHAnsi" w:hAnsi="Cambria Math"/>
                <w:i/>
                <w:sz w:val="20"/>
                <w:szCs w:val="20"/>
                <w:highlight w:val="yellow"/>
              </w:rPr>
            </m:ctrlPr>
          </m:dPr>
          <m:e>
            <m:acc>
              <m:accPr>
                <m:ctrlPr>
                  <w:rPr>
                    <w:rFonts w:ascii="Cambria Math" w:eastAsiaTheme="minorHAnsi" w:hAnsi="Cambria Math"/>
                    <w:i/>
                    <w:sz w:val="20"/>
                    <w:szCs w:val="20"/>
                    <w:highlight w:val="yellow"/>
                  </w:rPr>
                </m:ctrlPr>
              </m:accPr>
              <m:e>
                <m:r>
                  <w:rPr>
                    <w:rFonts w:ascii="Cambria Math" w:hAnsi="Cambria Math"/>
                    <w:sz w:val="20"/>
                    <w:szCs w:val="20"/>
                    <w:highlight w:val="yellow"/>
                  </w:rPr>
                  <m:t>θ</m:t>
                </m:r>
              </m:e>
            </m:acc>
          </m:e>
        </m:d>
      </m:oMath>
      <w:r w:rsidRPr="005B765A">
        <w:rPr>
          <w:sz w:val="20"/>
          <w:szCs w:val="20"/>
          <w:highlight w:val="yellow"/>
        </w:rPr>
        <w:t xml:space="preserve">  and </w:t>
      </w:r>
      <m:oMath>
        <m:r>
          <m:rPr>
            <m:scr m:val="script"/>
          </m:rPr>
          <w:rPr>
            <w:rFonts w:ascii="Cambria Math" w:hAnsi="Cambria Math"/>
            <w:sz w:val="20"/>
            <w:szCs w:val="20"/>
            <w:highlight w:val="yellow"/>
          </w:rPr>
          <m:t>l</m:t>
        </m:r>
        <m:d>
          <m:dPr>
            <m:ctrlPr>
              <w:rPr>
                <w:rFonts w:ascii="Cambria Math" w:eastAsiaTheme="minorHAnsi" w:hAnsi="Cambria Math"/>
                <w:i/>
                <w:sz w:val="20"/>
                <w:szCs w:val="20"/>
                <w:highlight w:val="yellow"/>
              </w:rPr>
            </m:ctrlPr>
          </m:dPr>
          <m:e>
            <m:sSub>
              <m:sSubPr>
                <m:ctrlPr>
                  <w:rPr>
                    <w:rFonts w:ascii="Cambria Math" w:eastAsiaTheme="minorHAnsi" w:hAnsi="Cambria Math"/>
                    <w:i/>
                    <w:sz w:val="20"/>
                    <w:szCs w:val="20"/>
                    <w:highlight w:val="yellow"/>
                  </w:rPr>
                </m:ctrlPr>
              </m:sSubPr>
              <m:e>
                <m:acc>
                  <m:accPr>
                    <m:ctrlPr>
                      <w:rPr>
                        <w:rFonts w:ascii="Cambria Math" w:eastAsiaTheme="minorHAnsi" w:hAnsi="Cambria Math"/>
                        <w:i/>
                        <w:sz w:val="20"/>
                        <w:szCs w:val="20"/>
                        <w:highlight w:val="yellow"/>
                      </w:rPr>
                    </m:ctrlPr>
                  </m:accPr>
                  <m:e>
                    <m:r>
                      <w:rPr>
                        <w:rFonts w:ascii="Cambria Math" w:hAnsi="Cambria Math"/>
                        <w:sz w:val="20"/>
                        <w:szCs w:val="20"/>
                        <w:highlight w:val="yellow"/>
                      </w:rPr>
                      <m:t>θ</m:t>
                    </m:r>
                  </m:e>
                </m:acc>
              </m:e>
              <m:sub>
                <m:r>
                  <w:rPr>
                    <w:rFonts w:ascii="Cambria Math" w:hAnsi="Cambria Math"/>
                    <w:sz w:val="20"/>
                    <w:szCs w:val="20"/>
                    <w:highlight w:val="yellow"/>
                  </w:rPr>
                  <m:t>0</m:t>
                </m:r>
              </m:sub>
            </m:sSub>
          </m:e>
        </m:d>
      </m:oMath>
      <w:r w:rsidRPr="005B765A">
        <w:rPr>
          <w:sz w:val="20"/>
          <w:szCs w:val="20"/>
          <w:highlight w:val="yellow"/>
        </w:rPr>
        <w:t xml:space="preserve">  denote the log-likelihoods of the unrestricted and restricted models, respectively (Davidson &amp; MacKinnon, 2004).</w:t>
      </w:r>
    </w:p>
    <w:p w14:paraId="61679F73" w14:textId="77777777" w:rsidR="005B765A" w:rsidRPr="005B765A" w:rsidRDefault="005B765A" w:rsidP="005B765A">
      <w:pPr>
        <w:pStyle w:val="NormalWeb"/>
        <w:rPr>
          <w:sz w:val="20"/>
          <w:szCs w:val="20"/>
          <w:highlight w:val="yellow"/>
        </w:rPr>
      </w:pPr>
      <w:r w:rsidRPr="005B765A">
        <w:rPr>
          <w:sz w:val="20"/>
          <w:szCs w:val="20"/>
          <w:highlight w:val="yellow"/>
        </w:rPr>
        <w:t xml:space="preserve">The LRT statistic follows a chi-square  </w:t>
      </w:r>
      <m:oMath>
        <m:sSup>
          <m:sSupPr>
            <m:ctrlPr>
              <w:rPr>
                <w:rFonts w:ascii="Cambria Math" w:hAnsi="Cambria Math"/>
                <w:i/>
                <w:sz w:val="20"/>
                <w:szCs w:val="20"/>
                <w:highlight w:val="yellow"/>
              </w:rPr>
            </m:ctrlPr>
          </m:sSupPr>
          <m:e>
            <m:r>
              <w:rPr>
                <w:rFonts w:ascii="Cambria Math" w:hAnsi="Cambria Math"/>
                <w:sz w:val="20"/>
                <w:szCs w:val="20"/>
                <w:highlight w:val="yellow"/>
              </w:rPr>
              <m:t>χ</m:t>
            </m:r>
          </m:e>
          <m:sup>
            <m:r>
              <w:rPr>
                <w:rFonts w:ascii="Cambria Math" w:hAnsi="Cambria Math"/>
                <w:sz w:val="20"/>
                <w:szCs w:val="20"/>
                <w:highlight w:val="yellow"/>
              </w:rPr>
              <m:t>2</m:t>
            </m:r>
          </m:sup>
        </m:sSup>
        <m:r>
          <w:rPr>
            <w:rFonts w:ascii="Cambria Math" w:hAnsi="Cambria Math"/>
            <w:sz w:val="20"/>
            <w:szCs w:val="20"/>
            <w:highlight w:val="yellow"/>
          </w:rPr>
          <m:t xml:space="preserve"> </m:t>
        </m:r>
      </m:oMath>
      <w:r w:rsidRPr="005B765A">
        <w:rPr>
          <w:sz w:val="20"/>
          <w:szCs w:val="20"/>
          <w:highlight w:val="yellow"/>
        </w:rPr>
        <w:t>distribution with degrees of freedom equal to the difference in parameters between the unrestricted and restricted models.</w:t>
      </w:r>
    </w:p>
    <w:p w14:paraId="5F5CDA6A" w14:textId="79B580A2" w:rsidR="005B765A" w:rsidRPr="005B765A" w:rsidRDefault="005B765A" w:rsidP="005B765A">
      <w:pPr>
        <w:pStyle w:val="NormalWeb"/>
        <w:rPr>
          <w:sz w:val="20"/>
          <w:szCs w:val="20"/>
          <w:highlight w:val="yellow"/>
        </w:rPr>
      </w:pPr>
      <m:oMathPara>
        <m:oMath>
          <m:r>
            <w:rPr>
              <w:rFonts w:ascii="Cambria Math" w:hAnsi="Cambria Math"/>
              <w:sz w:val="20"/>
              <w:szCs w:val="20"/>
              <w:highlight w:val="yellow"/>
            </w:rPr>
            <m:t>p=P</m:t>
          </m:r>
          <m:d>
            <m:dPr>
              <m:ctrlPr>
                <w:rPr>
                  <w:rFonts w:ascii="Cambria Math" w:hAnsi="Cambria Math"/>
                  <w:i/>
                  <w:sz w:val="20"/>
                  <w:szCs w:val="20"/>
                  <w:highlight w:val="yellow"/>
                </w:rPr>
              </m:ctrlPr>
            </m:dPr>
            <m:e>
              <m:sSubSup>
                <m:sSubSupPr>
                  <m:ctrlPr>
                    <w:rPr>
                      <w:rFonts w:ascii="Cambria Math" w:hAnsi="Cambria Math"/>
                      <w:i/>
                      <w:sz w:val="20"/>
                      <w:szCs w:val="20"/>
                      <w:highlight w:val="yellow"/>
                    </w:rPr>
                  </m:ctrlPr>
                </m:sSubSupPr>
                <m:e>
                  <m:r>
                    <w:rPr>
                      <w:rFonts w:ascii="Cambria Math" w:hAnsi="Cambria Math"/>
                      <w:sz w:val="20"/>
                      <w:szCs w:val="20"/>
                      <w:highlight w:val="yellow"/>
                    </w:rPr>
                    <m:t>χ</m:t>
                  </m:r>
                </m:e>
                <m:sub>
                  <m:r>
                    <w:rPr>
                      <w:rFonts w:ascii="Cambria Math" w:hAnsi="Cambria Math"/>
                      <w:sz w:val="20"/>
                      <w:szCs w:val="20"/>
                      <w:highlight w:val="yellow"/>
                    </w:rPr>
                    <m:t>df</m:t>
                  </m:r>
                </m:sub>
                <m:sup>
                  <m:r>
                    <w:rPr>
                      <w:rFonts w:ascii="Cambria Math" w:hAnsi="Cambria Math"/>
                      <w:sz w:val="20"/>
                      <w:szCs w:val="20"/>
                      <w:highlight w:val="yellow"/>
                    </w:rPr>
                    <m:t>2</m:t>
                  </m:r>
                </m:sup>
              </m:sSubSup>
              <m:r>
                <w:rPr>
                  <w:rFonts w:ascii="Cambria Math" w:hAnsi="Cambria Math"/>
                  <w:sz w:val="20"/>
                  <w:szCs w:val="20"/>
                  <w:highlight w:val="yellow"/>
                </w:rPr>
                <m:t>&gt;LRT</m:t>
              </m:r>
            </m:e>
          </m:d>
          <m:r>
            <w:rPr>
              <w:rFonts w:ascii="Cambria Math" w:hAnsi="Cambria Math"/>
              <w:sz w:val="20"/>
              <w:szCs w:val="20"/>
              <w:highlight w:val="yellow"/>
            </w:rPr>
            <m:t xml:space="preserve">                                                                                              (7)</m:t>
          </m:r>
        </m:oMath>
      </m:oMathPara>
    </w:p>
    <w:p w14:paraId="0833F3F8" w14:textId="77777777" w:rsidR="005B765A" w:rsidRPr="0003756B" w:rsidRDefault="005B765A" w:rsidP="005B765A">
      <w:pPr>
        <w:pStyle w:val="NormalWeb"/>
        <w:rPr>
          <w:sz w:val="20"/>
          <w:szCs w:val="20"/>
        </w:rPr>
      </w:pPr>
      <w:r w:rsidRPr="005B765A">
        <w:rPr>
          <w:sz w:val="20"/>
          <w:szCs w:val="20"/>
          <w:highlight w:val="yellow"/>
        </w:rPr>
        <w:lastRenderedPageBreak/>
        <w:t xml:space="preserve">where </w:t>
      </w:r>
      <w:r w:rsidRPr="005B765A">
        <w:rPr>
          <w:i/>
          <w:sz w:val="20"/>
          <w:szCs w:val="20"/>
          <w:highlight w:val="yellow"/>
        </w:rPr>
        <w:t>df</w:t>
      </w:r>
      <w:r w:rsidRPr="005B765A">
        <w:rPr>
          <w:sz w:val="20"/>
          <w:szCs w:val="20"/>
          <w:highlight w:val="yellow"/>
        </w:rPr>
        <w:t xml:space="preserve"> is the number of constraints imposed by the null hypothesis and </w:t>
      </w:r>
      <w:r w:rsidRPr="005B765A">
        <w:rPr>
          <w:i/>
          <w:sz w:val="20"/>
          <w:szCs w:val="20"/>
          <w:highlight w:val="yellow"/>
        </w:rPr>
        <w:t>p</w:t>
      </w:r>
      <w:r w:rsidRPr="005B765A">
        <w:rPr>
          <w:sz w:val="20"/>
          <w:szCs w:val="20"/>
          <w:highlight w:val="yellow"/>
        </w:rPr>
        <w:t xml:space="preserve"> denotes the </w:t>
      </w:r>
      <w:r w:rsidRPr="005B765A">
        <w:rPr>
          <w:i/>
          <w:sz w:val="20"/>
          <w:szCs w:val="20"/>
          <w:highlight w:val="yellow"/>
        </w:rPr>
        <w:t>p</w:t>
      </w:r>
      <w:r w:rsidRPr="005B765A">
        <w:rPr>
          <w:sz w:val="20"/>
          <w:szCs w:val="20"/>
          <w:highlight w:val="yellow"/>
        </w:rPr>
        <w:t>-value associated with the test statistics (Greene, 2012).</w:t>
      </w:r>
    </w:p>
    <w:p w14:paraId="763FF95C" w14:textId="101690B7" w:rsidR="00810A68" w:rsidRPr="001F66CF" w:rsidRDefault="00810A68" w:rsidP="00810A68">
      <w:pPr>
        <w:jc w:val="both"/>
        <w:rPr>
          <w:rFonts w:ascii="Times New Roman" w:hAnsi="Times New Roman" w:cs="Times New Roman"/>
          <w:sz w:val="20"/>
          <w:szCs w:val="20"/>
        </w:rPr>
      </w:pPr>
      <w:r w:rsidRPr="005B765A">
        <w:rPr>
          <w:rFonts w:ascii="Times New Roman" w:hAnsi="Times New Roman" w:cs="Times New Roman"/>
          <w:sz w:val="20"/>
          <w:szCs w:val="20"/>
          <w:highlight w:val="yellow"/>
        </w:rPr>
        <w:t xml:space="preserve">These metrics were computed for </w:t>
      </w:r>
      <w:r w:rsidR="006D34BB" w:rsidRPr="005B765A">
        <w:rPr>
          <w:rFonts w:ascii="Times New Roman" w:hAnsi="Times New Roman" w:cs="Times New Roman"/>
          <w:sz w:val="20"/>
          <w:szCs w:val="20"/>
          <w:highlight w:val="yellow"/>
        </w:rPr>
        <w:t xml:space="preserve">the three </w:t>
      </w:r>
      <w:r w:rsidRPr="005B765A">
        <w:rPr>
          <w:rFonts w:ascii="Times New Roman" w:hAnsi="Times New Roman" w:cs="Times New Roman"/>
          <w:sz w:val="20"/>
          <w:szCs w:val="20"/>
          <w:highlight w:val="yellow"/>
        </w:rPr>
        <w:t xml:space="preserve">distributions </w:t>
      </w:r>
      <w:r w:rsidR="006D34BB" w:rsidRPr="005B765A">
        <w:rPr>
          <w:rFonts w:ascii="Times New Roman" w:hAnsi="Times New Roman" w:cs="Times New Roman"/>
          <w:sz w:val="20"/>
          <w:szCs w:val="20"/>
          <w:highlight w:val="yellow"/>
        </w:rPr>
        <w:t xml:space="preserve">considered in the study </w:t>
      </w:r>
      <w:r w:rsidRPr="005B765A">
        <w:rPr>
          <w:rFonts w:ascii="Times New Roman" w:hAnsi="Times New Roman" w:cs="Times New Roman"/>
          <w:sz w:val="20"/>
          <w:szCs w:val="20"/>
          <w:highlight w:val="yellow"/>
        </w:rPr>
        <w:t xml:space="preserve">across datasets, as shown in Table 3. To ensure a comprehensive evaluation, the </w:t>
      </w:r>
      <w:r w:rsidR="005B765A" w:rsidRPr="005B765A">
        <w:rPr>
          <w:rFonts w:ascii="Times New Roman" w:hAnsi="Times New Roman" w:cs="Times New Roman"/>
          <w:sz w:val="20"/>
          <w:szCs w:val="20"/>
          <w:highlight w:val="yellow"/>
        </w:rPr>
        <w:t xml:space="preserve">average values of AIC, BIC, </w:t>
      </w:r>
      <w:r w:rsidRPr="005B765A">
        <w:rPr>
          <w:rFonts w:ascii="Times New Roman" w:hAnsi="Times New Roman" w:cs="Times New Roman"/>
          <w:sz w:val="20"/>
          <w:szCs w:val="20"/>
          <w:highlight w:val="yellow"/>
        </w:rPr>
        <w:t xml:space="preserve">MSE </w:t>
      </w:r>
      <w:r w:rsidR="005B765A" w:rsidRPr="005B765A">
        <w:rPr>
          <w:rFonts w:ascii="Times New Roman" w:hAnsi="Times New Roman" w:cs="Times New Roman"/>
          <w:sz w:val="20"/>
          <w:szCs w:val="20"/>
          <w:highlight w:val="yellow"/>
        </w:rPr>
        <w:t xml:space="preserve">and LRT </w:t>
      </w:r>
      <w:r w:rsidRPr="005B765A">
        <w:rPr>
          <w:rFonts w:ascii="Times New Roman" w:hAnsi="Times New Roman" w:cs="Times New Roman"/>
          <w:sz w:val="20"/>
          <w:szCs w:val="20"/>
          <w:highlight w:val="yellow"/>
        </w:rPr>
        <w:t>for each distribution were also computed and summarized in Table 4.</w:t>
      </w:r>
    </w:p>
    <w:p w14:paraId="0F4E3CFB" w14:textId="77777777" w:rsidR="0062709F" w:rsidRDefault="0062709F" w:rsidP="00810A68">
      <w:pPr>
        <w:spacing w:after="0" w:line="240" w:lineRule="auto"/>
        <w:jc w:val="both"/>
        <w:rPr>
          <w:rFonts w:ascii="Times New Roman" w:hAnsi="Times New Roman" w:cs="Times New Roman"/>
          <w:sz w:val="20"/>
          <w:szCs w:val="20"/>
        </w:rPr>
      </w:pPr>
    </w:p>
    <w:p w14:paraId="478614B8" w14:textId="77777777" w:rsidR="00F65230" w:rsidRPr="004A13F2" w:rsidRDefault="00F65230" w:rsidP="00F65230">
      <w:pPr>
        <w:rPr>
          <w:rFonts w:ascii="Times New Roman" w:hAnsi="Times New Roman" w:cs="Times New Roman"/>
          <w:b/>
          <w:sz w:val="20"/>
          <w:szCs w:val="20"/>
        </w:rPr>
      </w:pPr>
      <w:r w:rsidRPr="00D02E49">
        <w:rPr>
          <w:rFonts w:ascii="Times New Roman" w:hAnsi="Times New Roman" w:cs="Times New Roman"/>
          <w:b/>
          <w:sz w:val="20"/>
          <w:szCs w:val="20"/>
        </w:rPr>
        <w:t xml:space="preserve">3. Results </w:t>
      </w:r>
      <w:r>
        <w:rPr>
          <w:rFonts w:ascii="Times New Roman" w:hAnsi="Times New Roman" w:cs="Times New Roman"/>
          <w:sz w:val="20"/>
          <w:szCs w:val="20"/>
        </w:rPr>
        <w:tab/>
      </w:r>
    </w:p>
    <w:p w14:paraId="7DD59EC5" w14:textId="77777777" w:rsidR="003E10E2" w:rsidRPr="003E10E2" w:rsidRDefault="003E10E2" w:rsidP="003E10E2">
      <w:pPr>
        <w:tabs>
          <w:tab w:val="left" w:pos="3830"/>
        </w:tabs>
        <w:spacing w:line="240" w:lineRule="auto"/>
        <w:jc w:val="both"/>
        <w:rPr>
          <w:rFonts w:ascii="Times New Roman" w:hAnsi="Times New Roman" w:cs="Times New Roman"/>
          <w:b/>
          <w:sz w:val="20"/>
          <w:szCs w:val="20"/>
        </w:rPr>
      </w:pPr>
      <w:r w:rsidRPr="003E10E2">
        <w:rPr>
          <w:rFonts w:ascii="Times New Roman" w:hAnsi="Times New Roman" w:cs="Times New Roman"/>
          <w:b/>
          <w:sz w:val="20"/>
          <w:szCs w:val="20"/>
        </w:rPr>
        <w:t>Table 2: D</w:t>
      </w:r>
      <w:r w:rsidR="00D7049C">
        <w:rPr>
          <w:rFonts w:ascii="Times New Roman" w:hAnsi="Times New Roman" w:cs="Times New Roman"/>
          <w:b/>
          <w:sz w:val="20"/>
          <w:szCs w:val="20"/>
        </w:rPr>
        <w:t xml:space="preserve">escriptive Statistics of </w:t>
      </w:r>
      <w:r w:rsidRPr="003E10E2">
        <w:rPr>
          <w:rFonts w:ascii="Times New Roman" w:hAnsi="Times New Roman" w:cs="Times New Roman"/>
          <w:b/>
          <w:sz w:val="20"/>
          <w:szCs w:val="20"/>
        </w:rPr>
        <w:t>data</w:t>
      </w:r>
      <w:r w:rsidR="00D7049C">
        <w:rPr>
          <w:rFonts w:ascii="Times New Roman" w:hAnsi="Times New Roman" w:cs="Times New Roman"/>
          <w:b/>
          <w:sz w:val="20"/>
          <w:szCs w:val="20"/>
        </w:rPr>
        <w:t>set</w:t>
      </w:r>
      <w:r w:rsidRPr="003E10E2">
        <w:rPr>
          <w:rFonts w:ascii="Times New Roman" w:hAnsi="Times New Roman" w:cs="Times New Roman"/>
          <w:b/>
          <w:sz w:val="20"/>
          <w:szCs w:val="20"/>
        </w:rPr>
        <w:t xml:space="preserve"> </w:t>
      </w:r>
    </w:p>
    <w:tbl>
      <w:tblPr>
        <w:tblStyle w:val="TableGrid1"/>
        <w:tblW w:w="10172" w:type="dxa"/>
        <w:tblLook w:val="04A0" w:firstRow="1" w:lastRow="0" w:firstColumn="1" w:lastColumn="0" w:noHBand="0" w:noVBand="1"/>
      </w:tblPr>
      <w:tblGrid>
        <w:gridCol w:w="1710"/>
        <w:gridCol w:w="1133"/>
        <w:gridCol w:w="1177"/>
        <w:gridCol w:w="1284"/>
        <w:gridCol w:w="1133"/>
        <w:gridCol w:w="1326"/>
        <w:gridCol w:w="1276"/>
        <w:gridCol w:w="1133"/>
      </w:tblGrid>
      <w:tr w:rsidR="003E10E2" w:rsidRPr="003E10E2" w14:paraId="69A200AA" w14:textId="77777777" w:rsidTr="0062709F">
        <w:trPr>
          <w:trHeight w:val="305"/>
        </w:trPr>
        <w:tc>
          <w:tcPr>
            <w:tcW w:w="1710" w:type="dxa"/>
            <w:noWrap/>
            <w:hideMark/>
          </w:tcPr>
          <w:p w14:paraId="0738FA29"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Variable</w:t>
            </w:r>
          </w:p>
        </w:tc>
        <w:tc>
          <w:tcPr>
            <w:tcW w:w="1133" w:type="dxa"/>
            <w:noWrap/>
            <w:hideMark/>
          </w:tcPr>
          <w:p w14:paraId="2FE19D7C"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Mean</w:t>
            </w:r>
          </w:p>
        </w:tc>
        <w:tc>
          <w:tcPr>
            <w:tcW w:w="1177" w:type="dxa"/>
            <w:noWrap/>
            <w:hideMark/>
          </w:tcPr>
          <w:p w14:paraId="7D63666D"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StDev</w:t>
            </w:r>
          </w:p>
        </w:tc>
        <w:tc>
          <w:tcPr>
            <w:tcW w:w="1284" w:type="dxa"/>
            <w:noWrap/>
            <w:hideMark/>
          </w:tcPr>
          <w:p w14:paraId="695D4F44"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Minimum</w:t>
            </w:r>
          </w:p>
        </w:tc>
        <w:tc>
          <w:tcPr>
            <w:tcW w:w="1133" w:type="dxa"/>
            <w:noWrap/>
            <w:hideMark/>
          </w:tcPr>
          <w:p w14:paraId="3BB6E4A8"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Median</w:t>
            </w:r>
          </w:p>
        </w:tc>
        <w:tc>
          <w:tcPr>
            <w:tcW w:w="1326" w:type="dxa"/>
            <w:noWrap/>
            <w:hideMark/>
          </w:tcPr>
          <w:p w14:paraId="726ECBA8"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Maximum</w:t>
            </w:r>
          </w:p>
        </w:tc>
        <w:tc>
          <w:tcPr>
            <w:tcW w:w="1276" w:type="dxa"/>
            <w:noWrap/>
            <w:hideMark/>
          </w:tcPr>
          <w:p w14:paraId="1F87E8F0"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Skewness</w:t>
            </w:r>
          </w:p>
        </w:tc>
        <w:tc>
          <w:tcPr>
            <w:tcW w:w="1133" w:type="dxa"/>
            <w:noWrap/>
            <w:hideMark/>
          </w:tcPr>
          <w:p w14:paraId="3C00113C"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Kurtosis</w:t>
            </w:r>
          </w:p>
        </w:tc>
      </w:tr>
      <w:tr w:rsidR="003E10E2" w:rsidRPr="003E10E2" w14:paraId="00BDEAF2" w14:textId="77777777" w:rsidTr="0062709F">
        <w:trPr>
          <w:trHeight w:val="305"/>
        </w:trPr>
        <w:tc>
          <w:tcPr>
            <w:tcW w:w="1710" w:type="dxa"/>
            <w:noWrap/>
          </w:tcPr>
          <w:p w14:paraId="070059BF" w14:textId="77777777" w:rsidR="003E10E2" w:rsidRPr="003E10E2" w:rsidRDefault="003E10E2" w:rsidP="003E10E2">
            <w:pPr>
              <w:rPr>
                <w:rFonts w:ascii="Times New Roman" w:hAnsi="Times New Roman" w:cs="Times New Roman"/>
                <w:color w:val="000000"/>
                <w:sz w:val="20"/>
                <w:szCs w:val="20"/>
              </w:rPr>
            </w:pPr>
            <w:r w:rsidRPr="003E10E2">
              <w:rPr>
                <w:rFonts w:ascii="Times New Roman" w:hAnsi="Times New Roman" w:cs="Times New Roman"/>
                <w:color w:val="000000"/>
                <w:sz w:val="20"/>
                <w:szCs w:val="20"/>
              </w:rPr>
              <w:t>log(ASI)</w:t>
            </w:r>
          </w:p>
        </w:tc>
        <w:tc>
          <w:tcPr>
            <w:tcW w:w="1133" w:type="dxa"/>
            <w:noWrap/>
          </w:tcPr>
          <w:p w14:paraId="337F9BA6"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10.33</w:t>
            </w:r>
          </w:p>
        </w:tc>
        <w:tc>
          <w:tcPr>
            <w:tcW w:w="1177" w:type="dxa"/>
            <w:noWrap/>
          </w:tcPr>
          <w:p w14:paraId="4183100A"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0.258</w:t>
            </w:r>
          </w:p>
        </w:tc>
        <w:tc>
          <w:tcPr>
            <w:tcW w:w="1284" w:type="dxa"/>
            <w:noWrap/>
          </w:tcPr>
          <w:p w14:paraId="5C0B1637"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9.896</w:t>
            </w:r>
          </w:p>
        </w:tc>
        <w:tc>
          <w:tcPr>
            <w:tcW w:w="1133" w:type="dxa"/>
            <w:noWrap/>
          </w:tcPr>
          <w:p w14:paraId="306019DE"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10.299</w:t>
            </w:r>
          </w:p>
        </w:tc>
        <w:tc>
          <w:tcPr>
            <w:tcW w:w="1326" w:type="dxa"/>
            <w:noWrap/>
          </w:tcPr>
          <w:p w14:paraId="71CD23F9"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11.092</w:t>
            </w:r>
          </w:p>
        </w:tc>
        <w:tc>
          <w:tcPr>
            <w:tcW w:w="1276" w:type="dxa"/>
            <w:noWrap/>
          </w:tcPr>
          <w:p w14:paraId="65EA0EDA"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0.51</w:t>
            </w:r>
          </w:p>
        </w:tc>
        <w:tc>
          <w:tcPr>
            <w:tcW w:w="1133" w:type="dxa"/>
            <w:noWrap/>
          </w:tcPr>
          <w:p w14:paraId="5F48A3B9" w14:textId="77777777" w:rsidR="003E10E2" w:rsidRPr="003E10E2" w:rsidRDefault="003E10E2" w:rsidP="003E10E2">
            <w:pPr>
              <w:jc w:val="right"/>
              <w:rPr>
                <w:rFonts w:ascii="Times New Roman" w:hAnsi="Times New Roman" w:cs="Times New Roman"/>
                <w:color w:val="000000"/>
                <w:sz w:val="20"/>
                <w:szCs w:val="20"/>
              </w:rPr>
            </w:pPr>
            <w:r w:rsidRPr="003E10E2">
              <w:rPr>
                <w:rFonts w:ascii="Times New Roman" w:hAnsi="Times New Roman" w:cs="Times New Roman"/>
                <w:color w:val="000000"/>
                <w:sz w:val="20"/>
                <w:szCs w:val="20"/>
              </w:rPr>
              <w:t>-0.14</w:t>
            </w:r>
          </w:p>
        </w:tc>
      </w:tr>
    </w:tbl>
    <w:p w14:paraId="10EAE743" w14:textId="77777777" w:rsidR="003E10E2" w:rsidRPr="003E10E2" w:rsidRDefault="003E10E2" w:rsidP="003E10E2">
      <w:pPr>
        <w:autoSpaceDE w:val="0"/>
        <w:autoSpaceDN w:val="0"/>
        <w:adjustRightInd w:val="0"/>
        <w:spacing w:after="0" w:line="240" w:lineRule="auto"/>
        <w:rPr>
          <w:rFonts w:ascii="Times New Roman" w:hAnsi="Times New Roman" w:cs="Times New Roman"/>
          <w:sz w:val="20"/>
          <w:szCs w:val="20"/>
        </w:rPr>
      </w:pPr>
    </w:p>
    <w:p w14:paraId="1EB6A24D" w14:textId="77777777" w:rsidR="00B83B22" w:rsidRPr="00B83B22" w:rsidRDefault="006D34BB" w:rsidP="00B83B22">
      <w:pPr>
        <w:tabs>
          <w:tab w:val="left" w:pos="3830"/>
        </w:tabs>
        <w:spacing w:line="240" w:lineRule="auto"/>
        <w:jc w:val="both"/>
        <w:rPr>
          <w:rFonts w:ascii="Times New Roman" w:hAnsi="Times New Roman" w:cs="Times New Roman"/>
          <w:sz w:val="20"/>
          <w:szCs w:val="20"/>
        </w:rPr>
      </w:pPr>
      <w:r w:rsidRPr="006D34BB">
        <w:rPr>
          <w:rFonts w:ascii="Times New Roman" w:hAnsi="Times New Roman" w:cs="Times New Roman"/>
          <w:sz w:val="20"/>
          <w:szCs w:val="20"/>
        </w:rPr>
        <w:t>Table 2 presents the descriptive statistics for the logarithm of the All-Share Index (log(ASI)), summarizing its central tendency, dispersion, and distribution shape. The mean value of 10.33 suggests that, on average, the log-transformed ASI values cluster around this point. The standard deviation (StDev) of 0.258 indicates a moderate spread around the mean, reflecting the level of variation in the data. The minimum value of 9.896 and the maximum value of 11.092 define the range within which log(ASI) fluctuates, with the median value of 10.299 being close to the mean, suggesting a relatively symmetric distribution. The skewness value of 0.51 indicates a slight positive skew, meaning that the distribution has a longer right tail, implying a few higher-than-average values. The kurtosis value of -0.14 suggests that the distribution is slightly flatter than a normal distribution, indicating fewer extreme values. Overall, these statistics suggest a relatively normal distribution with mild asymmetry and moderate dispersion in log(ASI) values.</w:t>
      </w:r>
    </w:p>
    <w:p w14:paraId="5F7D2259" w14:textId="77777777" w:rsidR="003E10E2" w:rsidRPr="003E10E2" w:rsidRDefault="00B83B22" w:rsidP="003E10E2">
      <w:pPr>
        <w:tabs>
          <w:tab w:val="left" w:pos="3830"/>
        </w:tabs>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Table </w:t>
      </w:r>
      <w:r w:rsidR="003E10E2" w:rsidRPr="003E10E2">
        <w:rPr>
          <w:rFonts w:ascii="Times New Roman" w:hAnsi="Times New Roman" w:cs="Times New Roman"/>
          <w:b/>
          <w:sz w:val="20"/>
          <w:szCs w:val="20"/>
        </w:rPr>
        <w:t xml:space="preserve">3: </w:t>
      </w:r>
      <w:r w:rsidR="00751A40" w:rsidRPr="00751A40">
        <w:rPr>
          <w:rFonts w:ascii="Times New Roman" w:hAnsi="Times New Roman" w:cs="Times New Roman"/>
          <w:b/>
          <w:sz w:val="20"/>
          <w:szCs w:val="20"/>
        </w:rPr>
        <w:t>Model Selection Criteria and Error Metrics for Different Distributions Applied to Various Dataset Sizes</w:t>
      </w:r>
    </w:p>
    <w:tbl>
      <w:tblPr>
        <w:tblStyle w:val="TableGrid1"/>
        <w:tblW w:w="10344" w:type="dxa"/>
        <w:tblLayout w:type="fixed"/>
        <w:tblLook w:val="04A0" w:firstRow="1" w:lastRow="0" w:firstColumn="1" w:lastColumn="0" w:noHBand="0" w:noVBand="1"/>
      </w:tblPr>
      <w:tblGrid>
        <w:gridCol w:w="1271"/>
        <w:gridCol w:w="1418"/>
        <w:gridCol w:w="2409"/>
        <w:gridCol w:w="1276"/>
        <w:gridCol w:w="1276"/>
        <w:gridCol w:w="1276"/>
        <w:gridCol w:w="1418"/>
      </w:tblGrid>
      <w:tr w:rsidR="000510A3" w:rsidRPr="003E10E2" w14:paraId="33253DB3" w14:textId="5D8A6EB0" w:rsidTr="002819F1">
        <w:trPr>
          <w:trHeight w:val="738"/>
        </w:trPr>
        <w:tc>
          <w:tcPr>
            <w:tcW w:w="1271" w:type="dxa"/>
          </w:tcPr>
          <w:p w14:paraId="5E9BA5A1" w14:textId="77777777" w:rsidR="000510A3" w:rsidRPr="003E10E2" w:rsidRDefault="000510A3"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Dataset</w:t>
            </w:r>
          </w:p>
        </w:tc>
        <w:tc>
          <w:tcPr>
            <w:tcW w:w="1418" w:type="dxa"/>
          </w:tcPr>
          <w:p w14:paraId="142E0C39" w14:textId="77777777" w:rsidR="000510A3" w:rsidRPr="003E10E2" w:rsidRDefault="000510A3"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 xml:space="preserve">Distributions </w:t>
            </w:r>
          </w:p>
        </w:tc>
        <w:tc>
          <w:tcPr>
            <w:tcW w:w="2409" w:type="dxa"/>
          </w:tcPr>
          <w:p w14:paraId="4597AE6A" w14:textId="77777777" w:rsidR="000510A3" w:rsidRPr="003E10E2" w:rsidRDefault="000510A3"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Parameter estimates</w:t>
            </w:r>
          </w:p>
        </w:tc>
        <w:tc>
          <w:tcPr>
            <w:tcW w:w="1276" w:type="dxa"/>
          </w:tcPr>
          <w:p w14:paraId="670AEBD3" w14:textId="77777777" w:rsidR="000510A3" w:rsidRPr="003E10E2" w:rsidRDefault="000510A3"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AIC</w:t>
            </w:r>
          </w:p>
        </w:tc>
        <w:tc>
          <w:tcPr>
            <w:tcW w:w="1276" w:type="dxa"/>
          </w:tcPr>
          <w:p w14:paraId="2905FD42" w14:textId="77777777" w:rsidR="000510A3" w:rsidRPr="003E10E2" w:rsidRDefault="000510A3"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BIC</w:t>
            </w:r>
          </w:p>
        </w:tc>
        <w:tc>
          <w:tcPr>
            <w:tcW w:w="1276" w:type="dxa"/>
          </w:tcPr>
          <w:p w14:paraId="65D18D43" w14:textId="77777777" w:rsidR="000510A3" w:rsidRPr="003E10E2" w:rsidRDefault="000510A3" w:rsidP="003E10E2">
            <w:pPr>
              <w:tabs>
                <w:tab w:val="left" w:pos="3830"/>
              </w:tabs>
              <w:jc w:val="both"/>
              <w:rPr>
                <w:rFonts w:ascii="Times New Roman" w:hAnsi="Times New Roman" w:cs="Times New Roman"/>
                <w:b/>
                <w:sz w:val="20"/>
                <w:szCs w:val="20"/>
              </w:rPr>
            </w:pPr>
            <w:r w:rsidRPr="003E10E2">
              <w:rPr>
                <w:rFonts w:ascii="Times New Roman" w:hAnsi="Times New Roman" w:cs="Times New Roman"/>
                <w:b/>
                <w:sz w:val="20"/>
                <w:szCs w:val="20"/>
              </w:rPr>
              <w:t>MSE</w:t>
            </w:r>
          </w:p>
        </w:tc>
        <w:tc>
          <w:tcPr>
            <w:tcW w:w="1418" w:type="dxa"/>
          </w:tcPr>
          <w:p w14:paraId="22C53925" w14:textId="71FAC326" w:rsidR="000510A3" w:rsidRPr="003E10E2" w:rsidRDefault="000510A3" w:rsidP="003E10E2">
            <w:pPr>
              <w:tabs>
                <w:tab w:val="left" w:pos="3830"/>
              </w:tabs>
              <w:jc w:val="both"/>
              <w:rPr>
                <w:rFonts w:ascii="Times New Roman" w:hAnsi="Times New Roman" w:cs="Times New Roman"/>
                <w:b/>
                <w:sz w:val="20"/>
                <w:szCs w:val="20"/>
              </w:rPr>
            </w:pPr>
            <w:r>
              <w:rPr>
                <w:rFonts w:ascii="Times New Roman" w:hAnsi="Times New Roman" w:cs="Times New Roman"/>
                <w:b/>
                <w:sz w:val="20"/>
                <w:szCs w:val="20"/>
              </w:rPr>
              <w:t>LRT</w:t>
            </w:r>
          </w:p>
        </w:tc>
      </w:tr>
      <w:tr w:rsidR="000510A3" w:rsidRPr="003E10E2" w14:paraId="7400E93D" w14:textId="032E06CE" w:rsidTr="002819F1">
        <w:trPr>
          <w:trHeight w:val="312"/>
        </w:trPr>
        <w:tc>
          <w:tcPr>
            <w:tcW w:w="1271" w:type="dxa"/>
            <w:vMerge w:val="restart"/>
          </w:tcPr>
          <w:p w14:paraId="36BCC742"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eastAsia="Times New Roman" w:hAnsi="Times New Roman" w:cs="Times New Roman"/>
                <w:color w:val="000000"/>
                <w:sz w:val="20"/>
                <w:szCs w:val="20"/>
              </w:rPr>
              <w:t>10</w:t>
            </w:r>
          </w:p>
        </w:tc>
        <w:tc>
          <w:tcPr>
            <w:tcW w:w="1418" w:type="dxa"/>
          </w:tcPr>
          <w:p w14:paraId="0334F08B"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409" w:type="dxa"/>
          </w:tcPr>
          <w:p w14:paraId="20FCB580" w14:textId="77777777" w:rsidR="000510A3" w:rsidRPr="003E10E2" w:rsidRDefault="000510A3" w:rsidP="003E10E2">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α=3.41, β=0.00, γ =0.07</m:t>
                </m:r>
              </m:oMath>
            </m:oMathPara>
          </w:p>
        </w:tc>
        <w:tc>
          <w:tcPr>
            <w:tcW w:w="1276" w:type="dxa"/>
          </w:tcPr>
          <w:p w14:paraId="19CBC167"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2755.99</w:t>
            </w:r>
          </w:p>
        </w:tc>
        <w:tc>
          <w:tcPr>
            <w:tcW w:w="1276" w:type="dxa"/>
          </w:tcPr>
          <w:p w14:paraId="38C744FD" w14:textId="77777777" w:rsidR="000510A3" w:rsidRPr="003E10E2" w:rsidRDefault="000510A3" w:rsidP="003E10E2">
            <w:pPr>
              <w:tabs>
                <w:tab w:val="left" w:pos="3830"/>
              </w:tabs>
              <w:jc w:val="both"/>
              <w:rPr>
                <w:rFonts w:ascii="Times New Roman" w:hAnsi="Times New Roman" w:cs="Times New Roman"/>
                <w:sz w:val="20"/>
                <w:szCs w:val="20"/>
              </w:rPr>
            </w:pPr>
            <w:r w:rsidRPr="00B611C8">
              <w:rPr>
                <w:rFonts w:ascii="Times New Roman" w:hAnsi="Times New Roman" w:cs="Times New Roman"/>
                <w:sz w:val="20"/>
                <w:szCs w:val="20"/>
              </w:rPr>
              <w:t>2756.90</w:t>
            </w:r>
          </w:p>
        </w:tc>
        <w:tc>
          <w:tcPr>
            <w:tcW w:w="1276" w:type="dxa"/>
          </w:tcPr>
          <w:p w14:paraId="4FAE7D12" w14:textId="77777777" w:rsidR="000510A3" w:rsidRPr="003E10E2" w:rsidRDefault="000510A3" w:rsidP="00B611C8">
            <w:pPr>
              <w:tabs>
                <w:tab w:val="left" w:pos="3830"/>
              </w:tabs>
              <w:jc w:val="both"/>
              <w:rPr>
                <w:rFonts w:ascii="Times New Roman" w:hAnsi="Times New Roman" w:cs="Times New Roman"/>
                <w:sz w:val="20"/>
                <w:szCs w:val="20"/>
              </w:rPr>
            </w:pPr>
            <w:r>
              <w:rPr>
                <w:rFonts w:ascii="Times New Roman" w:hAnsi="Times New Roman" w:cs="Times New Roman"/>
                <w:sz w:val="20"/>
                <w:szCs w:val="20"/>
              </w:rPr>
              <w:t>2</w:t>
            </w:r>
            <w:r w:rsidRPr="003E10E2">
              <w:rPr>
                <w:rFonts w:ascii="Times New Roman" w:hAnsi="Times New Roman" w:cs="Times New Roman"/>
                <w:sz w:val="20"/>
                <w:szCs w:val="20"/>
              </w:rPr>
              <w:t>.6</w:t>
            </w:r>
            <w:r>
              <w:rPr>
                <w:rFonts w:ascii="Times New Roman" w:hAnsi="Times New Roman" w:cs="Times New Roman"/>
                <w:sz w:val="20"/>
                <w:szCs w:val="20"/>
              </w:rPr>
              <w:t>9</w:t>
            </w:r>
            <w:r w:rsidRPr="003E10E2">
              <w:rPr>
                <w:rFonts w:ascii="Times New Roman" w:hAnsi="Times New Roman" w:cs="Times New Roman"/>
                <w:sz w:val="20"/>
                <w:szCs w:val="20"/>
              </w:rPr>
              <w:t xml:space="preserve"> e+1</w:t>
            </w:r>
            <w:r>
              <w:rPr>
                <w:rFonts w:ascii="Times New Roman" w:hAnsi="Times New Roman" w:cs="Times New Roman"/>
                <w:sz w:val="20"/>
                <w:szCs w:val="20"/>
              </w:rPr>
              <w:t>19</w:t>
            </w:r>
          </w:p>
        </w:tc>
        <w:tc>
          <w:tcPr>
            <w:tcW w:w="1418" w:type="dxa"/>
          </w:tcPr>
          <w:p w14:paraId="17C7AF75" w14:textId="73FD5DFE" w:rsidR="000510A3" w:rsidRDefault="00F64DF4" w:rsidP="00B611C8">
            <w:pPr>
              <w:tabs>
                <w:tab w:val="left" w:pos="3830"/>
              </w:tabs>
              <w:jc w:val="both"/>
              <w:rPr>
                <w:rFonts w:ascii="Times New Roman" w:hAnsi="Times New Roman" w:cs="Times New Roman"/>
                <w:sz w:val="20"/>
                <w:szCs w:val="20"/>
              </w:rPr>
            </w:pPr>
            <w:r>
              <w:rPr>
                <w:rFonts w:ascii="Times New Roman" w:hAnsi="Times New Roman" w:cs="Times New Roman"/>
                <w:sz w:val="20"/>
                <w:szCs w:val="20"/>
              </w:rPr>
              <w:t>2768.82</w:t>
            </w:r>
          </w:p>
        </w:tc>
      </w:tr>
      <w:tr w:rsidR="000510A3" w:rsidRPr="003E10E2" w14:paraId="549E832E" w14:textId="62A2CBD5" w:rsidTr="002819F1">
        <w:trPr>
          <w:trHeight w:val="700"/>
        </w:trPr>
        <w:tc>
          <w:tcPr>
            <w:tcW w:w="1271" w:type="dxa"/>
            <w:vMerge/>
          </w:tcPr>
          <w:p w14:paraId="6200B0DC"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4F8DD0BF"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409" w:type="dxa"/>
          </w:tcPr>
          <w:p w14:paraId="0E8E0DA6" w14:textId="77777777" w:rsidR="000510A3" w:rsidRPr="003E10E2" w:rsidRDefault="000510A3"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b=3.26, d=10.94,</m:t>
                </m:r>
              </m:oMath>
            </m:oMathPara>
          </w:p>
          <w:p w14:paraId="7AAE601C" w14:textId="77777777" w:rsidR="000510A3" w:rsidRPr="00E82B7C" w:rsidRDefault="000510A3" w:rsidP="00E82B7C">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θ=-12.88</m:t>
                </m:r>
              </m:oMath>
            </m:oMathPara>
          </w:p>
        </w:tc>
        <w:tc>
          <w:tcPr>
            <w:tcW w:w="1276" w:type="dxa"/>
          </w:tcPr>
          <w:p w14:paraId="0EAA04F7" w14:textId="77777777" w:rsidR="000510A3" w:rsidRPr="003E10E2" w:rsidRDefault="000510A3" w:rsidP="003E10E2">
            <w:pPr>
              <w:tabs>
                <w:tab w:val="left" w:pos="3830"/>
              </w:tabs>
              <w:jc w:val="both"/>
              <w:rPr>
                <w:rFonts w:ascii="Times New Roman" w:hAnsi="Times New Roman" w:cs="Times New Roman"/>
                <w:sz w:val="20"/>
                <w:szCs w:val="20"/>
              </w:rPr>
            </w:pPr>
            <w:r w:rsidRPr="00080383">
              <w:rPr>
                <w:rFonts w:ascii="Times New Roman" w:hAnsi="Times New Roman" w:cs="Times New Roman"/>
                <w:sz w:val="20"/>
                <w:szCs w:val="20"/>
              </w:rPr>
              <w:t>12652.63</w:t>
            </w:r>
          </w:p>
        </w:tc>
        <w:tc>
          <w:tcPr>
            <w:tcW w:w="1276" w:type="dxa"/>
          </w:tcPr>
          <w:p w14:paraId="2B8D35B3" w14:textId="77777777" w:rsidR="000510A3" w:rsidRPr="003E10E2" w:rsidRDefault="000510A3" w:rsidP="003E10E2">
            <w:pPr>
              <w:tabs>
                <w:tab w:val="left" w:pos="3830"/>
              </w:tabs>
              <w:jc w:val="both"/>
              <w:rPr>
                <w:rFonts w:ascii="Times New Roman" w:hAnsi="Times New Roman" w:cs="Times New Roman"/>
                <w:sz w:val="20"/>
                <w:szCs w:val="20"/>
              </w:rPr>
            </w:pPr>
            <w:r w:rsidRPr="00080383">
              <w:rPr>
                <w:rFonts w:ascii="Times New Roman" w:hAnsi="Times New Roman" w:cs="Times New Roman"/>
                <w:sz w:val="20"/>
                <w:szCs w:val="20"/>
              </w:rPr>
              <w:t>12653.53</w:t>
            </w:r>
          </w:p>
        </w:tc>
        <w:tc>
          <w:tcPr>
            <w:tcW w:w="1276" w:type="dxa"/>
          </w:tcPr>
          <w:p w14:paraId="6351CFD1"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c>
          <w:tcPr>
            <w:tcW w:w="1418" w:type="dxa"/>
          </w:tcPr>
          <w:p w14:paraId="1A72A14B" w14:textId="4A6421B9" w:rsidR="000510A3" w:rsidRDefault="00F64DF4" w:rsidP="003E10E2">
            <w:pPr>
              <w:tabs>
                <w:tab w:val="left" w:pos="3830"/>
              </w:tabs>
              <w:jc w:val="both"/>
              <w:rPr>
                <w:rFonts w:ascii="Times New Roman" w:hAnsi="Times New Roman" w:cs="Times New Roman"/>
                <w:color w:val="000000"/>
                <w:sz w:val="20"/>
                <w:szCs w:val="20"/>
              </w:rPr>
            </w:pPr>
            <w:r w:rsidRPr="00F64DF4">
              <w:rPr>
                <w:rFonts w:ascii="Times New Roman" w:hAnsi="Times New Roman" w:cs="Times New Roman"/>
                <w:color w:val="000000"/>
                <w:sz w:val="20"/>
                <w:szCs w:val="20"/>
              </w:rPr>
              <w:t>13499.57</w:t>
            </w:r>
          </w:p>
        </w:tc>
      </w:tr>
      <w:tr w:rsidR="000510A3" w:rsidRPr="003E10E2" w14:paraId="6FEEB81C" w14:textId="3AA277D6" w:rsidTr="002819F1">
        <w:trPr>
          <w:trHeight w:val="367"/>
        </w:trPr>
        <w:tc>
          <w:tcPr>
            <w:tcW w:w="1271" w:type="dxa"/>
            <w:vMerge/>
          </w:tcPr>
          <w:p w14:paraId="601B5805"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140CAFA1"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409" w:type="dxa"/>
          </w:tcPr>
          <w:p w14:paraId="45BA77F9" w14:textId="77777777" w:rsidR="000510A3" w:rsidRPr="003E10E2" w:rsidRDefault="000510A3" w:rsidP="00C71177">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α=3.38, β=0.00, γ =0.06,</m:t>
                </m:r>
                <m:r>
                  <w:rPr>
                    <w:rFonts w:ascii="Cambria Math" w:eastAsia="Calibri" w:hAnsi="Cambria Math" w:cs="Times New Roman"/>
                    <w:sz w:val="20"/>
                    <w:szCs w:val="20"/>
                  </w:rPr>
                  <m:t xml:space="preserve"> δ=0.22, </m:t>
                </m:r>
                <m:r>
                  <w:rPr>
                    <w:rFonts w:ascii="Cambria Math" w:hAnsi="Cambria Math" w:cs="Times New Roman"/>
                    <w:sz w:val="20"/>
                    <w:szCs w:val="20"/>
                  </w:rPr>
                  <m:t>λ=0.92</m:t>
                </m:r>
              </m:oMath>
            </m:oMathPara>
          </w:p>
        </w:tc>
        <w:tc>
          <w:tcPr>
            <w:tcW w:w="1276" w:type="dxa"/>
          </w:tcPr>
          <w:p w14:paraId="1D99660C" w14:textId="77777777" w:rsidR="000510A3" w:rsidRPr="003E10E2" w:rsidRDefault="000510A3" w:rsidP="00B611C8">
            <w:pPr>
              <w:tabs>
                <w:tab w:val="left" w:pos="3830"/>
              </w:tabs>
              <w:jc w:val="both"/>
              <w:rPr>
                <w:rFonts w:ascii="Times New Roman" w:hAnsi="Times New Roman" w:cs="Times New Roman"/>
                <w:sz w:val="20"/>
                <w:szCs w:val="20"/>
              </w:rPr>
            </w:pPr>
            <w:r>
              <w:rPr>
                <w:rFonts w:ascii="Times New Roman" w:hAnsi="Times New Roman" w:cs="Times New Roman"/>
                <w:sz w:val="20"/>
                <w:szCs w:val="20"/>
              </w:rPr>
              <w:t>1969.57</w:t>
            </w:r>
          </w:p>
        </w:tc>
        <w:tc>
          <w:tcPr>
            <w:tcW w:w="1276" w:type="dxa"/>
          </w:tcPr>
          <w:p w14:paraId="20ECA4FD" w14:textId="77777777" w:rsidR="000510A3" w:rsidRPr="003E10E2" w:rsidRDefault="000510A3" w:rsidP="00B611C8">
            <w:pPr>
              <w:tabs>
                <w:tab w:val="left" w:pos="3830"/>
              </w:tabs>
              <w:jc w:val="both"/>
              <w:rPr>
                <w:rFonts w:ascii="Times New Roman" w:hAnsi="Times New Roman" w:cs="Times New Roman"/>
                <w:sz w:val="20"/>
                <w:szCs w:val="20"/>
              </w:rPr>
            </w:pPr>
            <w:r>
              <w:rPr>
                <w:rFonts w:ascii="Times New Roman" w:hAnsi="Times New Roman" w:cs="Times New Roman"/>
                <w:sz w:val="20"/>
                <w:szCs w:val="20"/>
              </w:rPr>
              <w:t>1971.08</w:t>
            </w:r>
          </w:p>
        </w:tc>
        <w:tc>
          <w:tcPr>
            <w:tcW w:w="1276" w:type="dxa"/>
          </w:tcPr>
          <w:p w14:paraId="31825474"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1</w:t>
            </w:r>
            <w:r w:rsidRPr="00C71177">
              <w:rPr>
                <w:rFonts w:ascii="Times New Roman" w:hAnsi="Times New Roman" w:cs="Times New Roman"/>
                <w:sz w:val="20"/>
                <w:szCs w:val="20"/>
              </w:rPr>
              <w:t>271</w:t>
            </w:r>
            <w:r>
              <w:rPr>
                <w:rFonts w:ascii="Times New Roman" w:hAnsi="Times New Roman" w:cs="Times New Roman"/>
                <w:sz w:val="20"/>
                <w:szCs w:val="20"/>
              </w:rPr>
              <w:t>.</w:t>
            </w:r>
            <w:r w:rsidRPr="00C71177">
              <w:rPr>
                <w:rFonts w:ascii="Times New Roman" w:hAnsi="Times New Roman" w:cs="Times New Roman"/>
                <w:sz w:val="20"/>
                <w:szCs w:val="20"/>
              </w:rPr>
              <w:t>92</w:t>
            </w:r>
          </w:p>
        </w:tc>
        <w:tc>
          <w:tcPr>
            <w:tcW w:w="1418" w:type="dxa"/>
          </w:tcPr>
          <w:p w14:paraId="05DC326C" w14:textId="598AEB1F" w:rsidR="000510A3" w:rsidRPr="00AA62A9" w:rsidRDefault="0044433C" w:rsidP="003E10E2">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2012.62</w:t>
            </w:r>
          </w:p>
        </w:tc>
      </w:tr>
      <w:tr w:rsidR="000510A3" w:rsidRPr="003E10E2" w14:paraId="4B9EC416" w14:textId="6B871F5D" w:rsidTr="002819F1">
        <w:trPr>
          <w:trHeight w:val="406"/>
        </w:trPr>
        <w:tc>
          <w:tcPr>
            <w:tcW w:w="1271" w:type="dxa"/>
            <w:vMerge w:val="restart"/>
          </w:tcPr>
          <w:p w14:paraId="3419FF70" w14:textId="77777777" w:rsidR="000510A3" w:rsidRPr="003E10E2" w:rsidRDefault="000510A3" w:rsidP="003E10E2">
            <w:pPr>
              <w:rPr>
                <w:rFonts w:ascii="Times New Roman" w:hAnsi="Times New Roman" w:cs="Times New Roman"/>
                <w:sz w:val="20"/>
                <w:szCs w:val="20"/>
              </w:rPr>
            </w:pPr>
            <w:r>
              <w:rPr>
                <w:rFonts w:ascii="Times New Roman" w:eastAsia="Times New Roman" w:hAnsi="Times New Roman" w:cs="Times New Roman"/>
                <w:color w:val="000000"/>
                <w:sz w:val="20"/>
                <w:szCs w:val="20"/>
              </w:rPr>
              <w:t>20</w:t>
            </w:r>
          </w:p>
          <w:p w14:paraId="64692980" w14:textId="77777777" w:rsidR="000510A3" w:rsidRPr="003E10E2" w:rsidRDefault="000510A3" w:rsidP="003E10E2">
            <w:pPr>
              <w:rPr>
                <w:rFonts w:ascii="Times New Roman" w:hAnsi="Times New Roman" w:cs="Times New Roman"/>
                <w:sz w:val="20"/>
                <w:szCs w:val="20"/>
              </w:rPr>
            </w:pPr>
          </w:p>
          <w:p w14:paraId="316A0E15" w14:textId="77777777" w:rsidR="000510A3" w:rsidRPr="003E10E2" w:rsidRDefault="000510A3" w:rsidP="003E10E2">
            <w:pPr>
              <w:rPr>
                <w:rFonts w:ascii="Times New Roman" w:hAnsi="Times New Roman" w:cs="Times New Roman"/>
                <w:sz w:val="20"/>
                <w:szCs w:val="20"/>
              </w:rPr>
            </w:pPr>
          </w:p>
          <w:p w14:paraId="4CAB1BC3" w14:textId="77777777" w:rsidR="000510A3" w:rsidRPr="003E10E2" w:rsidRDefault="000510A3" w:rsidP="003E10E2">
            <w:pPr>
              <w:rPr>
                <w:rFonts w:ascii="Times New Roman" w:hAnsi="Times New Roman" w:cs="Times New Roman"/>
                <w:sz w:val="20"/>
                <w:szCs w:val="20"/>
              </w:rPr>
            </w:pPr>
          </w:p>
          <w:p w14:paraId="5B54E367" w14:textId="77777777" w:rsidR="000510A3" w:rsidRPr="003E10E2" w:rsidRDefault="000510A3" w:rsidP="003E10E2">
            <w:pPr>
              <w:rPr>
                <w:rFonts w:ascii="Times New Roman" w:hAnsi="Times New Roman" w:cs="Times New Roman"/>
                <w:sz w:val="20"/>
                <w:szCs w:val="20"/>
              </w:rPr>
            </w:pPr>
          </w:p>
          <w:p w14:paraId="62A4BEE8" w14:textId="77777777" w:rsidR="000510A3" w:rsidRPr="003E10E2" w:rsidRDefault="000510A3" w:rsidP="003E10E2">
            <w:pPr>
              <w:rPr>
                <w:rFonts w:ascii="Times New Roman" w:hAnsi="Times New Roman" w:cs="Times New Roman"/>
                <w:sz w:val="20"/>
                <w:szCs w:val="20"/>
              </w:rPr>
            </w:pPr>
          </w:p>
          <w:p w14:paraId="653CB7F9" w14:textId="77777777" w:rsidR="000510A3" w:rsidRPr="003E10E2" w:rsidRDefault="000510A3" w:rsidP="003E10E2">
            <w:pPr>
              <w:rPr>
                <w:rFonts w:ascii="Times New Roman" w:hAnsi="Times New Roman" w:cs="Times New Roman"/>
                <w:sz w:val="20"/>
                <w:szCs w:val="20"/>
              </w:rPr>
            </w:pPr>
          </w:p>
          <w:p w14:paraId="656AC8A9" w14:textId="77777777" w:rsidR="000510A3" w:rsidRPr="003E10E2" w:rsidRDefault="000510A3" w:rsidP="003E10E2">
            <w:pPr>
              <w:rPr>
                <w:rFonts w:ascii="Times New Roman" w:hAnsi="Times New Roman" w:cs="Times New Roman"/>
                <w:sz w:val="20"/>
                <w:szCs w:val="20"/>
              </w:rPr>
            </w:pPr>
          </w:p>
          <w:p w14:paraId="4CA0E93D" w14:textId="77777777" w:rsidR="000510A3" w:rsidRPr="003E10E2" w:rsidRDefault="000510A3" w:rsidP="003E10E2">
            <w:pPr>
              <w:rPr>
                <w:rFonts w:ascii="Times New Roman" w:hAnsi="Times New Roman" w:cs="Times New Roman"/>
                <w:sz w:val="20"/>
                <w:szCs w:val="20"/>
              </w:rPr>
            </w:pPr>
          </w:p>
        </w:tc>
        <w:tc>
          <w:tcPr>
            <w:tcW w:w="1418" w:type="dxa"/>
          </w:tcPr>
          <w:p w14:paraId="5420ADF0"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409" w:type="dxa"/>
          </w:tcPr>
          <w:p w14:paraId="04BDB5CB" w14:textId="77777777" w:rsidR="000510A3" w:rsidRPr="003E10E2" w:rsidRDefault="000510A3" w:rsidP="003E10E2">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276" w:type="dxa"/>
          </w:tcPr>
          <w:p w14:paraId="7CF3EBE8" w14:textId="77777777" w:rsidR="000510A3" w:rsidRPr="003E10E2" w:rsidRDefault="000510A3" w:rsidP="00A2247B">
            <w:pPr>
              <w:tabs>
                <w:tab w:val="left" w:pos="3830"/>
              </w:tabs>
              <w:jc w:val="both"/>
              <w:rPr>
                <w:rFonts w:ascii="Times New Roman" w:hAnsi="Times New Roman" w:cs="Times New Roman"/>
                <w:sz w:val="20"/>
                <w:szCs w:val="20"/>
              </w:rPr>
            </w:pPr>
            <w:r w:rsidRPr="0090774D">
              <w:rPr>
                <w:rFonts w:ascii="Times New Roman" w:hAnsi="Times New Roman" w:cs="Times New Roman"/>
                <w:sz w:val="20"/>
                <w:szCs w:val="20"/>
              </w:rPr>
              <w:t>5506.00</w:t>
            </w:r>
          </w:p>
        </w:tc>
        <w:tc>
          <w:tcPr>
            <w:tcW w:w="1276" w:type="dxa"/>
          </w:tcPr>
          <w:p w14:paraId="34AE2834" w14:textId="77777777" w:rsidR="000510A3" w:rsidRPr="003E10E2" w:rsidRDefault="000510A3" w:rsidP="003E10E2">
            <w:pPr>
              <w:tabs>
                <w:tab w:val="left" w:pos="3830"/>
              </w:tabs>
              <w:jc w:val="both"/>
              <w:rPr>
                <w:rFonts w:ascii="Times New Roman" w:hAnsi="Times New Roman" w:cs="Times New Roman"/>
                <w:sz w:val="20"/>
                <w:szCs w:val="20"/>
              </w:rPr>
            </w:pPr>
            <w:r w:rsidRPr="0090774D">
              <w:rPr>
                <w:rFonts w:ascii="Times New Roman" w:hAnsi="Times New Roman" w:cs="Times New Roman"/>
                <w:sz w:val="20"/>
                <w:szCs w:val="20"/>
              </w:rPr>
              <w:t>5508.99</w:t>
            </w:r>
          </w:p>
        </w:tc>
        <w:tc>
          <w:tcPr>
            <w:tcW w:w="1276" w:type="dxa"/>
          </w:tcPr>
          <w:p w14:paraId="184935B9" w14:textId="77777777" w:rsidR="000510A3" w:rsidRPr="003E10E2" w:rsidRDefault="000510A3" w:rsidP="003E10E2">
            <w:pPr>
              <w:tabs>
                <w:tab w:val="left" w:pos="3830"/>
              </w:tabs>
              <w:jc w:val="both"/>
              <w:rPr>
                <w:rFonts w:ascii="Times New Roman" w:hAnsi="Times New Roman" w:cs="Times New Roman"/>
                <w:sz w:val="20"/>
                <w:szCs w:val="20"/>
              </w:rPr>
            </w:pPr>
            <w:r w:rsidRPr="0090774D">
              <w:rPr>
                <w:rFonts w:ascii="Times New Roman" w:hAnsi="Times New Roman" w:cs="Times New Roman"/>
                <w:sz w:val="20"/>
                <w:szCs w:val="20"/>
              </w:rPr>
              <w:t>2.69 e+119</w:t>
            </w:r>
          </w:p>
        </w:tc>
        <w:tc>
          <w:tcPr>
            <w:tcW w:w="1418" w:type="dxa"/>
          </w:tcPr>
          <w:p w14:paraId="39CB3396" w14:textId="55295637" w:rsidR="000510A3" w:rsidRPr="00AA62A9" w:rsidRDefault="009E19EA" w:rsidP="003E10E2">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5537.92</w:t>
            </w:r>
          </w:p>
        </w:tc>
      </w:tr>
      <w:tr w:rsidR="000510A3" w:rsidRPr="003E10E2" w14:paraId="6D576D41" w14:textId="4386E49F" w:rsidTr="002819F1">
        <w:trPr>
          <w:trHeight w:val="710"/>
        </w:trPr>
        <w:tc>
          <w:tcPr>
            <w:tcW w:w="1271" w:type="dxa"/>
            <w:vMerge/>
          </w:tcPr>
          <w:p w14:paraId="24D55D94"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2873CB96"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409" w:type="dxa"/>
          </w:tcPr>
          <w:p w14:paraId="7D5604A4" w14:textId="77777777" w:rsidR="000510A3" w:rsidRPr="003E10E2" w:rsidRDefault="000510A3"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b=3.26,  d=5.49,</m:t>
                </m:r>
              </m:oMath>
            </m:oMathPara>
          </w:p>
          <w:p w14:paraId="67FD0EE6" w14:textId="77777777" w:rsidR="000510A3" w:rsidRPr="00A82714" w:rsidRDefault="000510A3" w:rsidP="00A82714">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θ=-5.10</m:t>
                </m:r>
              </m:oMath>
            </m:oMathPara>
          </w:p>
        </w:tc>
        <w:tc>
          <w:tcPr>
            <w:tcW w:w="1276" w:type="dxa"/>
          </w:tcPr>
          <w:p w14:paraId="72316930" w14:textId="77777777" w:rsidR="000510A3" w:rsidRPr="003E10E2" w:rsidRDefault="000510A3" w:rsidP="003E10E2">
            <w:pPr>
              <w:tabs>
                <w:tab w:val="left" w:pos="3830"/>
              </w:tabs>
              <w:jc w:val="both"/>
              <w:rPr>
                <w:rFonts w:ascii="Times New Roman" w:hAnsi="Times New Roman" w:cs="Times New Roman"/>
                <w:sz w:val="20"/>
                <w:szCs w:val="20"/>
              </w:rPr>
            </w:pPr>
            <w:r w:rsidRPr="00EE7DEB">
              <w:rPr>
                <w:rFonts w:ascii="Times New Roman" w:hAnsi="Times New Roman" w:cs="Times New Roman"/>
                <w:sz w:val="20"/>
                <w:szCs w:val="20"/>
              </w:rPr>
              <w:t>25584.35</w:t>
            </w:r>
          </w:p>
        </w:tc>
        <w:tc>
          <w:tcPr>
            <w:tcW w:w="1276" w:type="dxa"/>
          </w:tcPr>
          <w:p w14:paraId="6C9D5C42" w14:textId="77777777" w:rsidR="000510A3" w:rsidRPr="003E10E2" w:rsidRDefault="000510A3" w:rsidP="003E10E2">
            <w:pPr>
              <w:tabs>
                <w:tab w:val="left" w:pos="3830"/>
              </w:tabs>
              <w:jc w:val="both"/>
              <w:rPr>
                <w:rFonts w:ascii="Times New Roman" w:hAnsi="Times New Roman" w:cs="Times New Roman"/>
                <w:sz w:val="20"/>
                <w:szCs w:val="20"/>
              </w:rPr>
            </w:pPr>
            <w:r w:rsidRPr="00EE7DEB">
              <w:rPr>
                <w:rFonts w:ascii="Times New Roman" w:hAnsi="Times New Roman" w:cs="Times New Roman"/>
                <w:sz w:val="20"/>
                <w:szCs w:val="20"/>
              </w:rPr>
              <w:t>25587.34</w:t>
            </w:r>
          </w:p>
        </w:tc>
        <w:tc>
          <w:tcPr>
            <w:tcW w:w="1276" w:type="dxa"/>
          </w:tcPr>
          <w:p w14:paraId="6BE939B3"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c>
          <w:tcPr>
            <w:tcW w:w="1418" w:type="dxa"/>
          </w:tcPr>
          <w:p w14:paraId="28FD8D84" w14:textId="29EA9E97" w:rsidR="000510A3" w:rsidRPr="00AA62A9" w:rsidRDefault="009E19EA" w:rsidP="003E10E2">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25699.91</w:t>
            </w:r>
          </w:p>
        </w:tc>
      </w:tr>
      <w:tr w:rsidR="000510A3" w:rsidRPr="003E10E2" w14:paraId="1B1865FE" w14:textId="222ACE0E" w:rsidTr="002819F1">
        <w:trPr>
          <w:trHeight w:val="858"/>
        </w:trPr>
        <w:tc>
          <w:tcPr>
            <w:tcW w:w="1271" w:type="dxa"/>
            <w:vMerge/>
          </w:tcPr>
          <w:p w14:paraId="4E073FBD"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07250982"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409" w:type="dxa"/>
          </w:tcPr>
          <w:p w14:paraId="32EA7D85" w14:textId="77777777" w:rsidR="000510A3" w:rsidRPr="003E10E2" w:rsidRDefault="000510A3" w:rsidP="003E10E2">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276" w:type="dxa"/>
          </w:tcPr>
          <w:p w14:paraId="68DE211E"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3997.23</w:t>
            </w:r>
          </w:p>
        </w:tc>
        <w:tc>
          <w:tcPr>
            <w:tcW w:w="1276" w:type="dxa"/>
          </w:tcPr>
          <w:p w14:paraId="2CA978E1"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4002.21</w:t>
            </w:r>
          </w:p>
        </w:tc>
        <w:tc>
          <w:tcPr>
            <w:tcW w:w="1276" w:type="dxa"/>
          </w:tcPr>
          <w:p w14:paraId="7C8F28AD"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3</w:t>
            </w:r>
            <w:r w:rsidRPr="003F26A9">
              <w:rPr>
                <w:rFonts w:ascii="Times New Roman" w:hAnsi="Times New Roman" w:cs="Times New Roman"/>
                <w:sz w:val="20"/>
                <w:szCs w:val="20"/>
              </w:rPr>
              <w:t>84</w:t>
            </w:r>
            <w:r>
              <w:rPr>
                <w:rFonts w:ascii="Times New Roman" w:hAnsi="Times New Roman" w:cs="Times New Roman"/>
                <w:sz w:val="20"/>
                <w:szCs w:val="20"/>
              </w:rPr>
              <w:t>.</w:t>
            </w:r>
            <w:r w:rsidRPr="003F26A9">
              <w:rPr>
                <w:rFonts w:ascii="Times New Roman" w:hAnsi="Times New Roman" w:cs="Times New Roman"/>
                <w:sz w:val="20"/>
                <w:szCs w:val="20"/>
              </w:rPr>
              <w:t>03</w:t>
            </w:r>
          </w:p>
        </w:tc>
        <w:tc>
          <w:tcPr>
            <w:tcW w:w="1418" w:type="dxa"/>
          </w:tcPr>
          <w:p w14:paraId="5F2FC567" w14:textId="1C04A271" w:rsidR="000510A3" w:rsidRPr="00AA62A9" w:rsidRDefault="00256696" w:rsidP="003E10E2">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4024.90</w:t>
            </w:r>
          </w:p>
        </w:tc>
      </w:tr>
      <w:tr w:rsidR="000510A3" w:rsidRPr="003E10E2" w14:paraId="416B8563" w14:textId="46B4E3D9" w:rsidTr="002819F1">
        <w:trPr>
          <w:trHeight w:val="465"/>
        </w:trPr>
        <w:tc>
          <w:tcPr>
            <w:tcW w:w="1271" w:type="dxa"/>
            <w:vMerge w:val="restart"/>
          </w:tcPr>
          <w:p w14:paraId="120D7F8B"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eastAsia="Times New Roman" w:hAnsi="Times New Roman" w:cs="Times New Roman"/>
                <w:color w:val="000000"/>
                <w:sz w:val="20"/>
                <w:szCs w:val="20"/>
              </w:rPr>
              <w:t>30</w:t>
            </w:r>
          </w:p>
        </w:tc>
        <w:tc>
          <w:tcPr>
            <w:tcW w:w="1418" w:type="dxa"/>
          </w:tcPr>
          <w:p w14:paraId="2AE2A8CD"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409" w:type="dxa"/>
          </w:tcPr>
          <w:p w14:paraId="547287E1" w14:textId="77777777" w:rsidR="000510A3" w:rsidRPr="003E10E2" w:rsidRDefault="000510A3" w:rsidP="003E10E2">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=0.07</m:t>
                </m:r>
              </m:oMath>
            </m:oMathPara>
          </w:p>
        </w:tc>
        <w:tc>
          <w:tcPr>
            <w:tcW w:w="1276" w:type="dxa"/>
          </w:tcPr>
          <w:p w14:paraId="48D3A08C" w14:textId="77777777" w:rsidR="000510A3" w:rsidRPr="003E10E2" w:rsidRDefault="000510A3" w:rsidP="003E10E2">
            <w:pPr>
              <w:tabs>
                <w:tab w:val="left" w:pos="3830"/>
              </w:tabs>
              <w:jc w:val="both"/>
              <w:rPr>
                <w:rFonts w:ascii="Times New Roman" w:hAnsi="Times New Roman" w:cs="Times New Roman"/>
                <w:sz w:val="20"/>
                <w:szCs w:val="20"/>
              </w:rPr>
            </w:pPr>
            <w:r w:rsidRPr="00D37B5D">
              <w:rPr>
                <w:rFonts w:ascii="Times New Roman" w:hAnsi="Times New Roman" w:cs="Times New Roman"/>
                <w:sz w:val="20"/>
                <w:szCs w:val="20"/>
              </w:rPr>
              <w:t>8255.99</w:t>
            </w:r>
          </w:p>
        </w:tc>
        <w:tc>
          <w:tcPr>
            <w:tcW w:w="1276" w:type="dxa"/>
          </w:tcPr>
          <w:p w14:paraId="79C30494" w14:textId="77777777" w:rsidR="000510A3" w:rsidRPr="003E10E2" w:rsidRDefault="000510A3" w:rsidP="003E10E2">
            <w:pPr>
              <w:tabs>
                <w:tab w:val="left" w:pos="3830"/>
              </w:tabs>
              <w:jc w:val="both"/>
              <w:rPr>
                <w:rFonts w:ascii="Times New Roman" w:hAnsi="Times New Roman" w:cs="Times New Roman"/>
                <w:sz w:val="20"/>
                <w:szCs w:val="20"/>
              </w:rPr>
            </w:pPr>
            <w:r w:rsidRPr="00D37B5D">
              <w:rPr>
                <w:rFonts w:ascii="Times New Roman" w:hAnsi="Times New Roman" w:cs="Times New Roman"/>
                <w:sz w:val="20"/>
                <w:szCs w:val="20"/>
              </w:rPr>
              <w:t>8260.19</w:t>
            </w:r>
          </w:p>
        </w:tc>
        <w:tc>
          <w:tcPr>
            <w:tcW w:w="1276" w:type="dxa"/>
          </w:tcPr>
          <w:p w14:paraId="4993AD48" w14:textId="77777777" w:rsidR="000510A3" w:rsidRPr="003E10E2" w:rsidRDefault="000510A3" w:rsidP="003E10E2">
            <w:pPr>
              <w:tabs>
                <w:tab w:val="left" w:pos="3830"/>
              </w:tabs>
              <w:jc w:val="both"/>
              <w:rPr>
                <w:rFonts w:ascii="Times New Roman" w:hAnsi="Times New Roman" w:cs="Times New Roman"/>
                <w:sz w:val="20"/>
                <w:szCs w:val="20"/>
              </w:rPr>
            </w:pPr>
            <w:r w:rsidRPr="00D37B5D">
              <w:rPr>
                <w:rFonts w:ascii="Times New Roman" w:hAnsi="Times New Roman" w:cs="Times New Roman"/>
                <w:sz w:val="20"/>
                <w:szCs w:val="20"/>
              </w:rPr>
              <w:t>2.69 e+119</w:t>
            </w:r>
          </w:p>
        </w:tc>
        <w:tc>
          <w:tcPr>
            <w:tcW w:w="1418" w:type="dxa"/>
          </w:tcPr>
          <w:p w14:paraId="2495D719" w14:textId="4F4BC65B" w:rsidR="000510A3" w:rsidRPr="00AA62A9" w:rsidRDefault="00775BDC" w:rsidP="003E10E2">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8307.28</w:t>
            </w:r>
          </w:p>
        </w:tc>
      </w:tr>
      <w:tr w:rsidR="000510A3" w:rsidRPr="003E10E2" w14:paraId="00D80E97" w14:textId="236996B3" w:rsidTr="002819F1">
        <w:trPr>
          <w:trHeight w:val="674"/>
        </w:trPr>
        <w:tc>
          <w:tcPr>
            <w:tcW w:w="1271" w:type="dxa"/>
            <w:vMerge/>
          </w:tcPr>
          <w:p w14:paraId="54E905D3"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0A9147D9"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409" w:type="dxa"/>
          </w:tcPr>
          <w:p w14:paraId="027DFB4B" w14:textId="77777777" w:rsidR="000510A3" w:rsidRPr="003E10E2" w:rsidRDefault="000510A3"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b=3.25, d=0.00,</m:t>
                </m:r>
              </m:oMath>
            </m:oMathPara>
          </w:p>
          <w:p w14:paraId="361E2D36" w14:textId="77777777" w:rsidR="000510A3" w:rsidRPr="00E072CF" w:rsidRDefault="000510A3" w:rsidP="00E072CF">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θ=-2.35</m:t>
                </m:r>
              </m:oMath>
            </m:oMathPara>
          </w:p>
        </w:tc>
        <w:tc>
          <w:tcPr>
            <w:tcW w:w="1276" w:type="dxa"/>
          </w:tcPr>
          <w:p w14:paraId="3EB9369A" w14:textId="77777777" w:rsidR="000510A3" w:rsidRPr="003E10E2" w:rsidRDefault="000510A3" w:rsidP="003E10E2">
            <w:pPr>
              <w:tabs>
                <w:tab w:val="left" w:pos="3830"/>
              </w:tabs>
              <w:jc w:val="both"/>
              <w:rPr>
                <w:rFonts w:ascii="Times New Roman" w:hAnsi="Times New Roman" w:cs="Times New Roman"/>
                <w:sz w:val="20"/>
                <w:szCs w:val="20"/>
              </w:rPr>
            </w:pPr>
            <w:r w:rsidRPr="00B05C1B">
              <w:rPr>
                <w:rFonts w:ascii="Times New Roman" w:hAnsi="Times New Roman" w:cs="Times New Roman"/>
                <w:sz w:val="20"/>
                <w:szCs w:val="20"/>
              </w:rPr>
              <w:t>37625.67</w:t>
            </w:r>
          </w:p>
        </w:tc>
        <w:tc>
          <w:tcPr>
            <w:tcW w:w="1276" w:type="dxa"/>
          </w:tcPr>
          <w:p w14:paraId="62709573" w14:textId="77777777" w:rsidR="000510A3" w:rsidRPr="003E10E2" w:rsidRDefault="000510A3" w:rsidP="003E10E2">
            <w:pPr>
              <w:tabs>
                <w:tab w:val="left" w:pos="3830"/>
              </w:tabs>
              <w:jc w:val="both"/>
              <w:rPr>
                <w:rFonts w:ascii="Times New Roman" w:hAnsi="Times New Roman" w:cs="Times New Roman"/>
                <w:sz w:val="20"/>
                <w:szCs w:val="20"/>
              </w:rPr>
            </w:pPr>
            <w:r w:rsidRPr="00B05C1B">
              <w:rPr>
                <w:rFonts w:ascii="Times New Roman" w:hAnsi="Times New Roman" w:cs="Times New Roman"/>
                <w:sz w:val="20"/>
                <w:szCs w:val="20"/>
              </w:rPr>
              <w:t>37629.88</w:t>
            </w:r>
          </w:p>
        </w:tc>
        <w:tc>
          <w:tcPr>
            <w:tcW w:w="1276" w:type="dxa"/>
          </w:tcPr>
          <w:p w14:paraId="14223F03"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c>
          <w:tcPr>
            <w:tcW w:w="1418" w:type="dxa"/>
          </w:tcPr>
          <w:p w14:paraId="24C728D8" w14:textId="167746A9" w:rsidR="000510A3" w:rsidRPr="00AA62A9" w:rsidRDefault="00775BDC" w:rsidP="003E10E2">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37096.18</w:t>
            </w:r>
          </w:p>
        </w:tc>
      </w:tr>
      <w:tr w:rsidR="000510A3" w:rsidRPr="003E10E2" w14:paraId="39F885F9" w14:textId="0776BBD1" w:rsidTr="002819F1">
        <w:trPr>
          <w:trHeight w:val="643"/>
        </w:trPr>
        <w:tc>
          <w:tcPr>
            <w:tcW w:w="1271" w:type="dxa"/>
            <w:vMerge/>
          </w:tcPr>
          <w:p w14:paraId="7BB468AE"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5320D365"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409" w:type="dxa"/>
          </w:tcPr>
          <w:p w14:paraId="2D5ABC8F" w14:textId="77777777" w:rsidR="000510A3" w:rsidRPr="003E10E2" w:rsidRDefault="000510A3" w:rsidP="003016A6">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α=3.43,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276" w:type="dxa"/>
          </w:tcPr>
          <w:p w14:paraId="0D007EE3" w14:textId="77777777" w:rsidR="000510A3" w:rsidRPr="003E10E2" w:rsidRDefault="000510A3" w:rsidP="003E10E2">
            <w:pPr>
              <w:tabs>
                <w:tab w:val="left" w:pos="3830"/>
              </w:tabs>
              <w:jc w:val="both"/>
              <w:rPr>
                <w:rFonts w:ascii="Times New Roman" w:hAnsi="Times New Roman" w:cs="Times New Roman"/>
                <w:sz w:val="20"/>
                <w:szCs w:val="20"/>
              </w:rPr>
            </w:pPr>
            <w:r w:rsidRPr="00776A60">
              <w:rPr>
                <w:rFonts w:ascii="Times New Roman" w:hAnsi="Times New Roman" w:cs="Times New Roman"/>
                <w:sz w:val="20"/>
                <w:szCs w:val="20"/>
              </w:rPr>
              <w:t>5990.23</w:t>
            </w:r>
          </w:p>
        </w:tc>
        <w:tc>
          <w:tcPr>
            <w:tcW w:w="1276" w:type="dxa"/>
          </w:tcPr>
          <w:p w14:paraId="67108222" w14:textId="77777777" w:rsidR="000510A3" w:rsidRPr="003E10E2" w:rsidRDefault="000510A3" w:rsidP="003E10E2">
            <w:pPr>
              <w:tabs>
                <w:tab w:val="left" w:pos="3830"/>
              </w:tabs>
              <w:jc w:val="both"/>
              <w:rPr>
                <w:rFonts w:ascii="Times New Roman" w:hAnsi="Times New Roman" w:cs="Times New Roman"/>
                <w:sz w:val="20"/>
                <w:szCs w:val="20"/>
              </w:rPr>
            </w:pPr>
            <w:r w:rsidRPr="00776A60">
              <w:rPr>
                <w:rFonts w:ascii="Times New Roman" w:hAnsi="Times New Roman" w:cs="Times New Roman"/>
                <w:sz w:val="20"/>
                <w:szCs w:val="20"/>
              </w:rPr>
              <w:t>5997.24</w:t>
            </w:r>
          </w:p>
        </w:tc>
        <w:tc>
          <w:tcPr>
            <w:tcW w:w="1276" w:type="dxa"/>
          </w:tcPr>
          <w:p w14:paraId="7F5D50FA"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3</w:t>
            </w:r>
            <w:r w:rsidRPr="00776A60">
              <w:rPr>
                <w:rFonts w:ascii="Times New Roman" w:hAnsi="Times New Roman" w:cs="Times New Roman"/>
                <w:sz w:val="20"/>
                <w:szCs w:val="20"/>
              </w:rPr>
              <w:t>764</w:t>
            </w:r>
            <w:r>
              <w:rPr>
                <w:rFonts w:ascii="Times New Roman" w:hAnsi="Times New Roman" w:cs="Times New Roman"/>
                <w:sz w:val="20"/>
                <w:szCs w:val="20"/>
              </w:rPr>
              <w:t>.</w:t>
            </w:r>
            <w:r w:rsidRPr="00776A60">
              <w:rPr>
                <w:rFonts w:ascii="Times New Roman" w:hAnsi="Times New Roman" w:cs="Times New Roman"/>
                <w:sz w:val="20"/>
                <w:szCs w:val="20"/>
              </w:rPr>
              <w:t>66</w:t>
            </w:r>
          </w:p>
        </w:tc>
        <w:tc>
          <w:tcPr>
            <w:tcW w:w="1418" w:type="dxa"/>
          </w:tcPr>
          <w:p w14:paraId="710FF021" w14:textId="5BFFD510" w:rsidR="000510A3" w:rsidRPr="00AA62A9" w:rsidRDefault="00775BDC" w:rsidP="003E10E2">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6038.19</w:t>
            </w:r>
          </w:p>
        </w:tc>
      </w:tr>
      <w:tr w:rsidR="000510A3" w:rsidRPr="003E10E2" w14:paraId="02C439EA" w14:textId="0B7C0C77" w:rsidTr="002819F1">
        <w:trPr>
          <w:trHeight w:val="567"/>
        </w:trPr>
        <w:tc>
          <w:tcPr>
            <w:tcW w:w="1271" w:type="dxa"/>
            <w:vMerge w:val="restart"/>
          </w:tcPr>
          <w:p w14:paraId="0E3884BE"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eastAsia="Times New Roman" w:hAnsi="Times New Roman" w:cs="Times New Roman"/>
                <w:color w:val="000000"/>
                <w:sz w:val="20"/>
                <w:szCs w:val="20"/>
              </w:rPr>
              <w:t>50</w:t>
            </w:r>
          </w:p>
        </w:tc>
        <w:tc>
          <w:tcPr>
            <w:tcW w:w="1418" w:type="dxa"/>
          </w:tcPr>
          <w:p w14:paraId="294913FD"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409" w:type="dxa"/>
          </w:tcPr>
          <w:p w14:paraId="739095C4" w14:textId="77777777" w:rsidR="000510A3" w:rsidRPr="003E10E2" w:rsidRDefault="000510A3" w:rsidP="00C124C8">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=0.07</m:t>
                </m:r>
              </m:oMath>
            </m:oMathPara>
          </w:p>
        </w:tc>
        <w:tc>
          <w:tcPr>
            <w:tcW w:w="1276" w:type="dxa"/>
          </w:tcPr>
          <w:p w14:paraId="0CCE7DA3" w14:textId="77777777" w:rsidR="000510A3" w:rsidRPr="003E10E2" w:rsidRDefault="000510A3" w:rsidP="003E10E2">
            <w:pPr>
              <w:tabs>
                <w:tab w:val="left" w:pos="3830"/>
              </w:tabs>
              <w:jc w:val="both"/>
              <w:rPr>
                <w:rFonts w:ascii="Times New Roman" w:hAnsi="Times New Roman" w:cs="Times New Roman"/>
                <w:sz w:val="20"/>
                <w:szCs w:val="20"/>
              </w:rPr>
            </w:pPr>
            <w:r w:rsidRPr="0079436D">
              <w:rPr>
                <w:rFonts w:ascii="Times New Roman" w:hAnsi="Times New Roman" w:cs="Times New Roman"/>
                <w:sz w:val="20"/>
                <w:szCs w:val="20"/>
              </w:rPr>
              <w:t>13755.97</w:t>
            </w:r>
          </w:p>
        </w:tc>
        <w:tc>
          <w:tcPr>
            <w:tcW w:w="1276" w:type="dxa"/>
          </w:tcPr>
          <w:p w14:paraId="68B68C63" w14:textId="77777777" w:rsidR="000510A3" w:rsidRPr="003E10E2" w:rsidRDefault="000510A3" w:rsidP="003E10E2">
            <w:pPr>
              <w:tabs>
                <w:tab w:val="left" w:pos="3830"/>
              </w:tabs>
              <w:jc w:val="both"/>
              <w:rPr>
                <w:rFonts w:ascii="Times New Roman" w:hAnsi="Times New Roman" w:cs="Times New Roman"/>
                <w:sz w:val="20"/>
                <w:szCs w:val="20"/>
              </w:rPr>
            </w:pPr>
            <w:r w:rsidRPr="0079436D">
              <w:rPr>
                <w:rFonts w:ascii="Times New Roman" w:hAnsi="Times New Roman" w:cs="Times New Roman"/>
                <w:sz w:val="20"/>
                <w:szCs w:val="20"/>
              </w:rPr>
              <w:t>13761.71</w:t>
            </w:r>
          </w:p>
        </w:tc>
        <w:tc>
          <w:tcPr>
            <w:tcW w:w="1276" w:type="dxa"/>
          </w:tcPr>
          <w:p w14:paraId="3E349851" w14:textId="77777777" w:rsidR="000510A3" w:rsidRPr="003E10E2" w:rsidRDefault="000510A3" w:rsidP="003E10E2">
            <w:pPr>
              <w:tabs>
                <w:tab w:val="left" w:pos="3830"/>
              </w:tabs>
              <w:jc w:val="both"/>
              <w:rPr>
                <w:rFonts w:ascii="Times New Roman" w:hAnsi="Times New Roman" w:cs="Times New Roman"/>
                <w:sz w:val="20"/>
                <w:szCs w:val="20"/>
              </w:rPr>
            </w:pPr>
            <w:r w:rsidRPr="0079436D">
              <w:rPr>
                <w:rFonts w:ascii="Times New Roman" w:hAnsi="Times New Roman" w:cs="Times New Roman"/>
                <w:color w:val="000000"/>
                <w:sz w:val="20"/>
                <w:szCs w:val="20"/>
              </w:rPr>
              <w:t>2.69 e+119</w:t>
            </w:r>
          </w:p>
        </w:tc>
        <w:tc>
          <w:tcPr>
            <w:tcW w:w="1418" w:type="dxa"/>
          </w:tcPr>
          <w:p w14:paraId="30F6E90E" w14:textId="0D1D0F72" w:rsidR="000510A3" w:rsidRPr="00AA62A9" w:rsidRDefault="004B35CF" w:rsidP="003E10E2">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13845.01</w:t>
            </w:r>
          </w:p>
        </w:tc>
      </w:tr>
      <w:tr w:rsidR="000510A3" w:rsidRPr="003E10E2" w14:paraId="32278802" w14:textId="0B577DEE" w:rsidTr="00D149D9">
        <w:trPr>
          <w:trHeight w:val="816"/>
        </w:trPr>
        <w:tc>
          <w:tcPr>
            <w:tcW w:w="1271" w:type="dxa"/>
            <w:vMerge/>
          </w:tcPr>
          <w:p w14:paraId="3CEE7B5B"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23FF387D"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409" w:type="dxa"/>
          </w:tcPr>
          <w:p w14:paraId="1126E982" w14:textId="77777777" w:rsidR="000510A3" w:rsidRPr="003E10E2" w:rsidRDefault="000510A3"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b=3.26, d=4.92,</m:t>
                </m:r>
              </m:oMath>
            </m:oMathPara>
          </w:p>
          <w:p w14:paraId="1CD8C864" w14:textId="77777777" w:rsidR="000510A3" w:rsidRPr="00A95411" w:rsidRDefault="000510A3" w:rsidP="00A95411">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θ=-5.49</m:t>
                </m:r>
              </m:oMath>
            </m:oMathPara>
          </w:p>
        </w:tc>
        <w:tc>
          <w:tcPr>
            <w:tcW w:w="1276" w:type="dxa"/>
          </w:tcPr>
          <w:p w14:paraId="438C6597" w14:textId="77777777" w:rsidR="000510A3" w:rsidRPr="003E10E2" w:rsidRDefault="000510A3" w:rsidP="003E10E2">
            <w:pPr>
              <w:tabs>
                <w:tab w:val="left" w:pos="3830"/>
              </w:tabs>
              <w:jc w:val="both"/>
              <w:rPr>
                <w:rFonts w:ascii="Times New Roman" w:hAnsi="Times New Roman" w:cs="Times New Roman"/>
                <w:sz w:val="20"/>
                <w:szCs w:val="20"/>
              </w:rPr>
            </w:pPr>
            <w:r w:rsidRPr="00A95411">
              <w:rPr>
                <w:rFonts w:ascii="Times New Roman" w:hAnsi="Times New Roman" w:cs="Times New Roman"/>
                <w:sz w:val="20"/>
                <w:szCs w:val="20"/>
              </w:rPr>
              <w:t>63180.93</w:t>
            </w:r>
          </w:p>
        </w:tc>
        <w:tc>
          <w:tcPr>
            <w:tcW w:w="1276" w:type="dxa"/>
          </w:tcPr>
          <w:p w14:paraId="7C2233B5" w14:textId="77777777" w:rsidR="000510A3" w:rsidRPr="003E10E2" w:rsidRDefault="000510A3" w:rsidP="003E10E2">
            <w:pPr>
              <w:tabs>
                <w:tab w:val="left" w:pos="3830"/>
              </w:tabs>
              <w:jc w:val="both"/>
              <w:rPr>
                <w:rFonts w:ascii="Times New Roman" w:hAnsi="Times New Roman" w:cs="Times New Roman"/>
                <w:sz w:val="20"/>
                <w:szCs w:val="20"/>
              </w:rPr>
            </w:pPr>
            <w:r w:rsidRPr="00A95411">
              <w:rPr>
                <w:rFonts w:ascii="Times New Roman" w:hAnsi="Times New Roman" w:cs="Times New Roman"/>
                <w:sz w:val="20"/>
                <w:szCs w:val="20"/>
              </w:rPr>
              <w:t>63186.67</w:t>
            </w:r>
          </w:p>
        </w:tc>
        <w:tc>
          <w:tcPr>
            <w:tcW w:w="1276" w:type="dxa"/>
          </w:tcPr>
          <w:p w14:paraId="4726AF7F"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c>
          <w:tcPr>
            <w:tcW w:w="1418" w:type="dxa"/>
          </w:tcPr>
          <w:p w14:paraId="3686BDA5" w14:textId="2B9F0E33" w:rsidR="000510A3" w:rsidRPr="00AA62A9" w:rsidRDefault="00D149D9" w:rsidP="003E10E2">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61432.98</w:t>
            </w:r>
          </w:p>
        </w:tc>
      </w:tr>
      <w:tr w:rsidR="000510A3" w:rsidRPr="003E10E2" w14:paraId="24D37E62" w14:textId="6A2646E5" w:rsidTr="002819F1">
        <w:trPr>
          <w:trHeight w:val="576"/>
        </w:trPr>
        <w:tc>
          <w:tcPr>
            <w:tcW w:w="1271" w:type="dxa"/>
            <w:vMerge/>
          </w:tcPr>
          <w:p w14:paraId="31998BA5"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6A8F0764"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409" w:type="dxa"/>
          </w:tcPr>
          <w:p w14:paraId="0C1B67FD" w14:textId="77777777" w:rsidR="000510A3" w:rsidRPr="003E10E2" w:rsidRDefault="000510A3" w:rsidP="00C90B11">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α=3.35, β=0.00, γ =0.09,</m:t>
                </m:r>
                <m:r>
                  <w:rPr>
                    <w:rFonts w:ascii="Cambria Math" w:eastAsia="Calibri" w:hAnsi="Cambria Math" w:cs="Times New Roman"/>
                    <w:sz w:val="20"/>
                    <w:szCs w:val="20"/>
                  </w:rPr>
                  <m:t xml:space="preserve"> δ=0.24, </m:t>
                </m:r>
                <m:r>
                  <w:rPr>
                    <w:rFonts w:ascii="Cambria Math" w:hAnsi="Cambria Math" w:cs="Times New Roman"/>
                    <w:sz w:val="20"/>
                    <w:szCs w:val="20"/>
                  </w:rPr>
                  <m:t>λ=0.90</m:t>
                </m:r>
              </m:oMath>
            </m:oMathPara>
          </w:p>
        </w:tc>
        <w:tc>
          <w:tcPr>
            <w:tcW w:w="1276" w:type="dxa"/>
          </w:tcPr>
          <w:p w14:paraId="12711487"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797.72</w:t>
            </w:r>
          </w:p>
        </w:tc>
        <w:tc>
          <w:tcPr>
            <w:tcW w:w="1276" w:type="dxa"/>
          </w:tcPr>
          <w:p w14:paraId="172D3AB0"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807.28</w:t>
            </w:r>
          </w:p>
        </w:tc>
        <w:tc>
          <w:tcPr>
            <w:tcW w:w="1276" w:type="dxa"/>
          </w:tcPr>
          <w:p w14:paraId="3D313BE4" w14:textId="77777777" w:rsidR="000510A3" w:rsidRPr="003E10E2" w:rsidRDefault="000510A3" w:rsidP="003E10E2">
            <w:pPr>
              <w:tabs>
                <w:tab w:val="left" w:pos="3830"/>
              </w:tabs>
              <w:jc w:val="both"/>
              <w:rPr>
                <w:rFonts w:ascii="Times New Roman" w:hAnsi="Times New Roman" w:cs="Times New Roman"/>
                <w:sz w:val="20"/>
                <w:szCs w:val="20"/>
              </w:rPr>
            </w:pPr>
            <w:r w:rsidRPr="00F1728A">
              <w:rPr>
                <w:rFonts w:ascii="Times New Roman" w:hAnsi="Times New Roman" w:cs="Times New Roman"/>
                <w:sz w:val="20"/>
                <w:szCs w:val="20"/>
              </w:rPr>
              <w:t>398</w:t>
            </w:r>
            <w:r>
              <w:rPr>
                <w:rFonts w:ascii="Times New Roman" w:hAnsi="Times New Roman" w:cs="Times New Roman"/>
                <w:sz w:val="20"/>
                <w:szCs w:val="20"/>
              </w:rPr>
              <w:t>.</w:t>
            </w:r>
            <w:r w:rsidRPr="00F1728A">
              <w:rPr>
                <w:rFonts w:ascii="Times New Roman" w:hAnsi="Times New Roman" w:cs="Times New Roman"/>
                <w:sz w:val="20"/>
                <w:szCs w:val="20"/>
              </w:rPr>
              <w:t>17</w:t>
            </w:r>
          </w:p>
        </w:tc>
        <w:tc>
          <w:tcPr>
            <w:tcW w:w="1418" w:type="dxa"/>
          </w:tcPr>
          <w:p w14:paraId="597AA4DE" w14:textId="5F1728AA" w:rsidR="000510A3" w:rsidRPr="00AA62A9" w:rsidRDefault="000E7C5D" w:rsidP="003E10E2">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10062.56</w:t>
            </w:r>
          </w:p>
        </w:tc>
      </w:tr>
      <w:tr w:rsidR="000510A3" w:rsidRPr="003E10E2" w14:paraId="22C8DB38" w14:textId="5113C525" w:rsidTr="002819F1">
        <w:trPr>
          <w:trHeight w:val="538"/>
        </w:trPr>
        <w:tc>
          <w:tcPr>
            <w:tcW w:w="1271" w:type="dxa"/>
            <w:vMerge w:val="restart"/>
          </w:tcPr>
          <w:p w14:paraId="60A4464C"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eastAsia="Times New Roman" w:hAnsi="Times New Roman" w:cs="Times New Roman"/>
                <w:color w:val="000000"/>
                <w:sz w:val="20"/>
                <w:szCs w:val="20"/>
              </w:rPr>
              <w:t>100</w:t>
            </w:r>
          </w:p>
        </w:tc>
        <w:tc>
          <w:tcPr>
            <w:tcW w:w="1418" w:type="dxa"/>
          </w:tcPr>
          <w:p w14:paraId="1929C381"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409" w:type="dxa"/>
          </w:tcPr>
          <w:p w14:paraId="723DE2EF" w14:textId="77777777" w:rsidR="000510A3" w:rsidRPr="003E10E2" w:rsidRDefault="000510A3" w:rsidP="003E10E2">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=0.07</m:t>
                </m:r>
              </m:oMath>
            </m:oMathPara>
          </w:p>
        </w:tc>
        <w:tc>
          <w:tcPr>
            <w:tcW w:w="1276" w:type="dxa"/>
          </w:tcPr>
          <w:p w14:paraId="4B37D812" w14:textId="77777777" w:rsidR="000510A3" w:rsidRPr="003E10E2" w:rsidRDefault="000510A3" w:rsidP="003E10E2">
            <w:pPr>
              <w:tabs>
                <w:tab w:val="left" w:pos="3830"/>
              </w:tabs>
              <w:jc w:val="both"/>
              <w:rPr>
                <w:rFonts w:ascii="Times New Roman" w:hAnsi="Times New Roman" w:cs="Times New Roman"/>
                <w:sz w:val="20"/>
                <w:szCs w:val="20"/>
              </w:rPr>
            </w:pPr>
            <w:r w:rsidRPr="00526C48">
              <w:rPr>
                <w:rFonts w:ascii="Times New Roman" w:hAnsi="Times New Roman" w:cs="Times New Roman"/>
                <w:sz w:val="20"/>
                <w:szCs w:val="20"/>
              </w:rPr>
              <w:t>27505.99</w:t>
            </w:r>
          </w:p>
        </w:tc>
        <w:tc>
          <w:tcPr>
            <w:tcW w:w="1276" w:type="dxa"/>
          </w:tcPr>
          <w:p w14:paraId="3868FE16" w14:textId="77777777" w:rsidR="000510A3" w:rsidRPr="003E10E2" w:rsidRDefault="000510A3" w:rsidP="003E10E2">
            <w:pPr>
              <w:tabs>
                <w:tab w:val="left" w:pos="3830"/>
              </w:tabs>
              <w:jc w:val="both"/>
              <w:rPr>
                <w:rFonts w:ascii="Times New Roman" w:hAnsi="Times New Roman" w:cs="Times New Roman"/>
                <w:sz w:val="20"/>
                <w:szCs w:val="20"/>
              </w:rPr>
            </w:pPr>
            <w:r w:rsidRPr="00526C48">
              <w:rPr>
                <w:rFonts w:ascii="Times New Roman" w:hAnsi="Times New Roman" w:cs="Times New Roman"/>
                <w:sz w:val="20"/>
                <w:szCs w:val="20"/>
              </w:rPr>
              <w:t>27513.81</w:t>
            </w:r>
          </w:p>
        </w:tc>
        <w:tc>
          <w:tcPr>
            <w:tcW w:w="1276" w:type="dxa"/>
          </w:tcPr>
          <w:p w14:paraId="2EE859C6"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 xml:space="preserve">2.70 </w:t>
            </w:r>
            <w:r w:rsidRPr="00724AC0">
              <w:rPr>
                <w:rFonts w:ascii="Times New Roman" w:hAnsi="Times New Roman" w:cs="Times New Roman"/>
                <w:color w:val="000000"/>
                <w:sz w:val="20"/>
                <w:szCs w:val="20"/>
              </w:rPr>
              <w:t>e+119</w:t>
            </w:r>
          </w:p>
        </w:tc>
        <w:tc>
          <w:tcPr>
            <w:tcW w:w="1418" w:type="dxa"/>
          </w:tcPr>
          <w:p w14:paraId="7E7EF6E0" w14:textId="4DD35E1B" w:rsidR="000510A3" w:rsidRPr="00AA62A9" w:rsidRDefault="000141AF" w:rsidP="003E10E2">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27689.94</w:t>
            </w:r>
          </w:p>
        </w:tc>
      </w:tr>
      <w:tr w:rsidR="000510A3" w:rsidRPr="003E10E2" w14:paraId="429FD4FA" w14:textId="67D1F8CB" w:rsidTr="002819F1">
        <w:trPr>
          <w:trHeight w:val="687"/>
        </w:trPr>
        <w:tc>
          <w:tcPr>
            <w:tcW w:w="1271" w:type="dxa"/>
            <w:vMerge/>
          </w:tcPr>
          <w:p w14:paraId="0E8EC877"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16AD3DE5"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409" w:type="dxa"/>
          </w:tcPr>
          <w:p w14:paraId="0F2C4AAB" w14:textId="77777777" w:rsidR="000510A3" w:rsidRPr="003E10E2" w:rsidRDefault="000510A3" w:rsidP="003E10E2">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b=3.25, d=1.58,</m:t>
                </m:r>
              </m:oMath>
            </m:oMathPara>
          </w:p>
          <w:p w14:paraId="313938BF" w14:textId="77777777" w:rsidR="000510A3" w:rsidRPr="007E6197" w:rsidRDefault="000510A3" w:rsidP="007E6197">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θ=-1.49</m:t>
                </m:r>
              </m:oMath>
            </m:oMathPara>
          </w:p>
        </w:tc>
        <w:tc>
          <w:tcPr>
            <w:tcW w:w="1276" w:type="dxa"/>
          </w:tcPr>
          <w:p w14:paraId="7B42BAD2" w14:textId="77777777" w:rsidR="000510A3" w:rsidRPr="003E10E2" w:rsidRDefault="000510A3" w:rsidP="003E10E2">
            <w:pPr>
              <w:tabs>
                <w:tab w:val="left" w:pos="3830"/>
              </w:tabs>
              <w:jc w:val="both"/>
              <w:rPr>
                <w:rFonts w:ascii="Times New Roman" w:hAnsi="Times New Roman" w:cs="Times New Roman"/>
                <w:sz w:val="20"/>
                <w:szCs w:val="20"/>
              </w:rPr>
            </w:pPr>
            <w:r w:rsidRPr="00F606B2">
              <w:rPr>
                <w:rFonts w:ascii="Times New Roman" w:hAnsi="Times New Roman" w:cs="Times New Roman"/>
                <w:sz w:val="20"/>
                <w:szCs w:val="20"/>
              </w:rPr>
              <w:t>125502.3</w:t>
            </w:r>
            <w:r>
              <w:rPr>
                <w:rFonts w:ascii="Times New Roman" w:hAnsi="Times New Roman" w:cs="Times New Roman"/>
                <w:sz w:val="20"/>
                <w:szCs w:val="20"/>
              </w:rPr>
              <w:t>0</w:t>
            </w:r>
          </w:p>
        </w:tc>
        <w:tc>
          <w:tcPr>
            <w:tcW w:w="1276" w:type="dxa"/>
          </w:tcPr>
          <w:p w14:paraId="4A05F669" w14:textId="77777777" w:rsidR="000510A3" w:rsidRPr="003E10E2" w:rsidRDefault="000510A3" w:rsidP="003E10E2">
            <w:pPr>
              <w:tabs>
                <w:tab w:val="left" w:pos="3830"/>
              </w:tabs>
              <w:jc w:val="both"/>
              <w:rPr>
                <w:rFonts w:ascii="Times New Roman" w:hAnsi="Times New Roman" w:cs="Times New Roman"/>
                <w:sz w:val="20"/>
                <w:szCs w:val="20"/>
              </w:rPr>
            </w:pPr>
            <w:r w:rsidRPr="00F606B2">
              <w:rPr>
                <w:rFonts w:ascii="Times New Roman" w:hAnsi="Times New Roman" w:cs="Times New Roman"/>
                <w:sz w:val="20"/>
                <w:szCs w:val="20"/>
              </w:rPr>
              <w:t>125510.1</w:t>
            </w:r>
            <w:r>
              <w:rPr>
                <w:rFonts w:ascii="Times New Roman" w:hAnsi="Times New Roman" w:cs="Times New Roman"/>
                <w:sz w:val="20"/>
                <w:szCs w:val="20"/>
              </w:rPr>
              <w:t>0</w:t>
            </w:r>
          </w:p>
        </w:tc>
        <w:tc>
          <w:tcPr>
            <w:tcW w:w="1276" w:type="dxa"/>
          </w:tcPr>
          <w:p w14:paraId="61CAF82E"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c>
          <w:tcPr>
            <w:tcW w:w="1418" w:type="dxa"/>
          </w:tcPr>
          <w:p w14:paraId="7D4262AD" w14:textId="11988440" w:rsidR="000510A3" w:rsidRPr="00AA62A9" w:rsidRDefault="0057553B" w:rsidP="003E10E2">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122858.00</w:t>
            </w:r>
          </w:p>
        </w:tc>
      </w:tr>
      <w:tr w:rsidR="000510A3" w:rsidRPr="003E10E2" w14:paraId="5AC56ACA" w14:textId="76D08C5E" w:rsidTr="002819F1">
        <w:trPr>
          <w:trHeight w:val="1131"/>
        </w:trPr>
        <w:tc>
          <w:tcPr>
            <w:tcW w:w="1271" w:type="dxa"/>
            <w:vMerge/>
          </w:tcPr>
          <w:p w14:paraId="08BA539D" w14:textId="77777777" w:rsidR="000510A3" w:rsidRPr="003E10E2" w:rsidRDefault="000510A3" w:rsidP="003E10E2">
            <w:pPr>
              <w:tabs>
                <w:tab w:val="left" w:pos="3830"/>
              </w:tabs>
              <w:jc w:val="both"/>
              <w:rPr>
                <w:rFonts w:ascii="Times New Roman" w:hAnsi="Times New Roman" w:cs="Times New Roman"/>
                <w:sz w:val="20"/>
                <w:szCs w:val="20"/>
              </w:rPr>
            </w:pPr>
          </w:p>
        </w:tc>
        <w:tc>
          <w:tcPr>
            <w:tcW w:w="1418" w:type="dxa"/>
          </w:tcPr>
          <w:p w14:paraId="6F266AE0" w14:textId="77777777" w:rsidR="000510A3" w:rsidRPr="003E10E2" w:rsidRDefault="000510A3" w:rsidP="003E10E2">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409" w:type="dxa"/>
          </w:tcPr>
          <w:p w14:paraId="2FDF0019" w14:textId="77777777" w:rsidR="000510A3" w:rsidRPr="003E10E2" w:rsidRDefault="000510A3" w:rsidP="003E10E2">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α=3.43,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276" w:type="dxa"/>
          </w:tcPr>
          <w:p w14:paraId="19138824" w14:textId="77777777" w:rsidR="000510A3" w:rsidRPr="003E10E2" w:rsidRDefault="000510A3" w:rsidP="003E10E2">
            <w:pPr>
              <w:tabs>
                <w:tab w:val="left" w:pos="3830"/>
              </w:tabs>
              <w:jc w:val="both"/>
              <w:rPr>
                <w:rFonts w:ascii="Times New Roman" w:hAnsi="Times New Roman" w:cs="Times New Roman"/>
                <w:sz w:val="20"/>
                <w:szCs w:val="20"/>
              </w:rPr>
            </w:pPr>
            <w:r w:rsidRPr="00E072CF">
              <w:rPr>
                <w:rFonts w:ascii="Times New Roman" w:hAnsi="Times New Roman" w:cs="Times New Roman"/>
                <w:sz w:val="20"/>
                <w:szCs w:val="20"/>
              </w:rPr>
              <w:t>19944.84</w:t>
            </w:r>
          </w:p>
        </w:tc>
        <w:tc>
          <w:tcPr>
            <w:tcW w:w="1276" w:type="dxa"/>
          </w:tcPr>
          <w:p w14:paraId="1D5A8461" w14:textId="77777777" w:rsidR="000510A3" w:rsidRPr="003E10E2" w:rsidRDefault="000510A3" w:rsidP="003E10E2">
            <w:pPr>
              <w:tabs>
                <w:tab w:val="left" w:pos="3830"/>
              </w:tabs>
              <w:jc w:val="both"/>
              <w:rPr>
                <w:rFonts w:ascii="Times New Roman" w:hAnsi="Times New Roman" w:cs="Times New Roman"/>
                <w:sz w:val="20"/>
                <w:szCs w:val="20"/>
              </w:rPr>
            </w:pPr>
            <w:r w:rsidRPr="00E072CF">
              <w:rPr>
                <w:rFonts w:ascii="Times New Roman" w:hAnsi="Times New Roman" w:cs="Times New Roman"/>
                <w:sz w:val="20"/>
                <w:szCs w:val="20"/>
              </w:rPr>
              <w:t>19957.87</w:t>
            </w:r>
          </w:p>
        </w:tc>
        <w:tc>
          <w:tcPr>
            <w:tcW w:w="1276" w:type="dxa"/>
          </w:tcPr>
          <w:p w14:paraId="349532AA" w14:textId="77777777" w:rsidR="000510A3" w:rsidRPr="003E10E2" w:rsidRDefault="000510A3" w:rsidP="003E10E2">
            <w:pPr>
              <w:tabs>
                <w:tab w:val="left" w:pos="3830"/>
              </w:tabs>
              <w:jc w:val="both"/>
              <w:rPr>
                <w:rFonts w:ascii="Times New Roman" w:hAnsi="Times New Roman" w:cs="Times New Roman"/>
                <w:sz w:val="20"/>
                <w:szCs w:val="20"/>
              </w:rPr>
            </w:pPr>
            <w:r>
              <w:rPr>
                <w:rFonts w:ascii="Times New Roman" w:hAnsi="Times New Roman" w:cs="Times New Roman"/>
                <w:sz w:val="20"/>
                <w:szCs w:val="20"/>
              </w:rPr>
              <w:t>3</w:t>
            </w:r>
            <w:r w:rsidRPr="00E072CF">
              <w:rPr>
                <w:rFonts w:ascii="Times New Roman" w:hAnsi="Times New Roman" w:cs="Times New Roman"/>
                <w:sz w:val="20"/>
                <w:szCs w:val="20"/>
              </w:rPr>
              <w:t>79</w:t>
            </w:r>
            <w:r>
              <w:rPr>
                <w:rFonts w:ascii="Times New Roman" w:hAnsi="Times New Roman" w:cs="Times New Roman"/>
                <w:sz w:val="20"/>
                <w:szCs w:val="20"/>
              </w:rPr>
              <w:t>.</w:t>
            </w:r>
            <w:r w:rsidRPr="00E072CF">
              <w:rPr>
                <w:rFonts w:ascii="Times New Roman" w:hAnsi="Times New Roman" w:cs="Times New Roman"/>
                <w:sz w:val="20"/>
                <w:szCs w:val="20"/>
              </w:rPr>
              <w:t>32</w:t>
            </w:r>
          </w:p>
        </w:tc>
        <w:tc>
          <w:tcPr>
            <w:tcW w:w="1418" w:type="dxa"/>
          </w:tcPr>
          <w:p w14:paraId="39A5E65D" w14:textId="4C5F3A7B" w:rsidR="000510A3" w:rsidRPr="00AA62A9" w:rsidRDefault="0057553B" w:rsidP="003E10E2">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20125.00</w:t>
            </w:r>
          </w:p>
        </w:tc>
      </w:tr>
      <w:tr w:rsidR="000510A3" w:rsidRPr="003E10E2" w14:paraId="6307102E" w14:textId="2C834D23" w:rsidTr="002819F1">
        <w:trPr>
          <w:trHeight w:val="744"/>
        </w:trPr>
        <w:tc>
          <w:tcPr>
            <w:tcW w:w="1271" w:type="dxa"/>
            <w:vMerge w:val="restart"/>
          </w:tcPr>
          <w:p w14:paraId="629EA8B6" w14:textId="77777777" w:rsidR="000510A3" w:rsidRPr="003E10E2" w:rsidRDefault="000510A3" w:rsidP="00FF3240">
            <w:pPr>
              <w:rPr>
                <w:rFonts w:ascii="Times New Roman" w:hAnsi="Times New Roman" w:cs="Times New Roman"/>
                <w:sz w:val="20"/>
                <w:szCs w:val="20"/>
              </w:rPr>
            </w:pPr>
            <w:r>
              <w:rPr>
                <w:rFonts w:ascii="Times New Roman" w:eastAsia="Times New Roman" w:hAnsi="Times New Roman" w:cs="Times New Roman"/>
                <w:color w:val="000000"/>
                <w:sz w:val="20"/>
                <w:szCs w:val="20"/>
              </w:rPr>
              <w:t>200</w:t>
            </w:r>
          </w:p>
          <w:p w14:paraId="7BBB4C71" w14:textId="77777777" w:rsidR="000510A3" w:rsidRPr="003E10E2" w:rsidRDefault="000510A3" w:rsidP="00FF3240">
            <w:pPr>
              <w:rPr>
                <w:rFonts w:ascii="Times New Roman" w:hAnsi="Times New Roman" w:cs="Times New Roman"/>
                <w:sz w:val="20"/>
                <w:szCs w:val="20"/>
              </w:rPr>
            </w:pPr>
          </w:p>
          <w:p w14:paraId="5B7094B1" w14:textId="77777777" w:rsidR="000510A3" w:rsidRPr="003E10E2" w:rsidRDefault="000510A3" w:rsidP="00FF3240">
            <w:pPr>
              <w:rPr>
                <w:rFonts w:ascii="Times New Roman" w:hAnsi="Times New Roman" w:cs="Times New Roman"/>
                <w:sz w:val="20"/>
                <w:szCs w:val="20"/>
              </w:rPr>
            </w:pPr>
          </w:p>
          <w:p w14:paraId="09053E12" w14:textId="77777777" w:rsidR="000510A3" w:rsidRPr="003E10E2" w:rsidRDefault="000510A3" w:rsidP="00FF3240">
            <w:pPr>
              <w:rPr>
                <w:rFonts w:ascii="Times New Roman" w:hAnsi="Times New Roman" w:cs="Times New Roman"/>
                <w:sz w:val="20"/>
                <w:szCs w:val="20"/>
              </w:rPr>
            </w:pPr>
          </w:p>
          <w:p w14:paraId="292ADE01" w14:textId="77777777" w:rsidR="000510A3" w:rsidRPr="003E10E2" w:rsidRDefault="000510A3" w:rsidP="00FF3240">
            <w:pPr>
              <w:rPr>
                <w:rFonts w:ascii="Times New Roman" w:hAnsi="Times New Roman" w:cs="Times New Roman"/>
                <w:sz w:val="20"/>
                <w:szCs w:val="20"/>
              </w:rPr>
            </w:pPr>
          </w:p>
          <w:p w14:paraId="6C939F4E" w14:textId="77777777" w:rsidR="000510A3" w:rsidRPr="003E10E2" w:rsidRDefault="000510A3" w:rsidP="00FF3240">
            <w:pPr>
              <w:rPr>
                <w:rFonts w:ascii="Times New Roman" w:hAnsi="Times New Roman" w:cs="Times New Roman"/>
                <w:sz w:val="20"/>
                <w:szCs w:val="20"/>
              </w:rPr>
            </w:pPr>
          </w:p>
          <w:p w14:paraId="76537675" w14:textId="77777777" w:rsidR="000510A3" w:rsidRPr="003E10E2" w:rsidRDefault="000510A3" w:rsidP="00FF3240">
            <w:pPr>
              <w:rPr>
                <w:rFonts w:ascii="Times New Roman" w:hAnsi="Times New Roman" w:cs="Times New Roman"/>
                <w:sz w:val="20"/>
                <w:szCs w:val="20"/>
              </w:rPr>
            </w:pPr>
          </w:p>
          <w:p w14:paraId="7AF461E8" w14:textId="77777777" w:rsidR="000510A3" w:rsidRPr="003E10E2" w:rsidRDefault="000510A3" w:rsidP="00FF3240">
            <w:pPr>
              <w:rPr>
                <w:rFonts w:ascii="Times New Roman" w:hAnsi="Times New Roman" w:cs="Times New Roman"/>
                <w:sz w:val="20"/>
                <w:szCs w:val="20"/>
              </w:rPr>
            </w:pPr>
          </w:p>
        </w:tc>
        <w:tc>
          <w:tcPr>
            <w:tcW w:w="1418" w:type="dxa"/>
          </w:tcPr>
          <w:p w14:paraId="0C5D07C8"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409" w:type="dxa"/>
          </w:tcPr>
          <w:p w14:paraId="680038EE" w14:textId="77777777" w:rsidR="000510A3" w:rsidRPr="003E10E2" w:rsidRDefault="000510A3" w:rsidP="00FF3240">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276" w:type="dxa"/>
          </w:tcPr>
          <w:p w14:paraId="6B94E1EB" w14:textId="77777777" w:rsidR="000510A3" w:rsidRPr="003E10E2" w:rsidRDefault="000510A3" w:rsidP="00FF3240">
            <w:pPr>
              <w:tabs>
                <w:tab w:val="left" w:pos="3830"/>
              </w:tabs>
              <w:jc w:val="both"/>
              <w:rPr>
                <w:rFonts w:ascii="Times New Roman" w:hAnsi="Times New Roman" w:cs="Times New Roman"/>
                <w:sz w:val="20"/>
                <w:szCs w:val="20"/>
              </w:rPr>
            </w:pPr>
            <w:r w:rsidRPr="00CB3FDC">
              <w:rPr>
                <w:rFonts w:ascii="Times New Roman" w:hAnsi="Times New Roman" w:cs="Times New Roman"/>
                <w:sz w:val="20"/>
                <w:szCs w:val="20"/>
              </w:rPr>
              <w:t>55006.03</w:t>
            </w:r>
          </w:p>
        </w:tc>
        <w:tc>
          <w:tcPr>
            <w:tcW w:w="1276" w:type="dxa"/>
          </w:tcPr>
          <w:p w14:paraId="49ABDDF2" w14:textId="77777777" w:rsidR="000510A3" w:rsidRPr="003E10E2" w:rsidRDefault="000510A3" w:rsidP="00FF3240">
            <w:pPr>
              <w:tabs>
                <w:tab w:val="left" w:pos="3830"/>
              </w:tabs>
              <w:jc w:val="both"/>
              <w:rPr>
                <w:rFonts w:ascii="Times New Roman" w:hAnsi="Times New Roman" w:cs="Times New Roman"/>
                <w:sz w:val="20"/>
                <w:szCs w:val="20"/>
              </w:rPr>
            </w:pPr>
            <w:r w:rsidRPr="002258EB">
              <w:rPr>
                <w:rFonts w:ascii="Times New Roman" w:hAnsi="Times New Roman" w:cs="Times New Roman"/>
                <w:sz w:val="20"/>
                <w:szCs w:val="20"/>
              </w:rPr>
              <w:t>55015.92</w:t>
            </w:r>
          </w:p>
        </w:tc>
        <w:tc>
          <w:tcPr>
            <w:tcW w:w="1276" w:type="dxa"/>
          </w:tcPr>
          <w:p w14:paraId="616E6434"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2.69 e+119</w:t>
            </w:r>
          </w:p>
        </w:tc>
        <w:tc>
          <w:tcPr>
            <w:tcW w:w="1418" w:type="dxa"/>
          </w:tcPr>
          <w:p w14:paraId="4432F8E7" w14:textId="3AC0FA49" w:rsidR="000510A3" w:rsidRPr="00AA62A9" w:rsidRDefault="00956E78" w:rsidP="00FF3240">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55379.38</w:t>
            </w:r>
          </w:p>
        </w:tc>
      </w:tr>
      <w:tr w:rsidR="000510A3" w:rsidRPr="003E10E2" w14:paraId="7EE2F0BF" w14:textId="728390CE" w:rsidTr="002819F1">
        <w:trPr>
          <w:trHeight w:val="697"/>
        </w:trPr>
        <w:tc>
          <w:tcPr>
            <w:tcW w:w="1271" w:type="dxa"/>
            <w:vMerge/>
          </w:tcPr>
          <w:p w14:paraId="2104A721" w14:textId="77777777" w:rsidR="000510A3" w:rsidRPr="003E10E2" w:rsidRDefault="000510A3" w:rsidP="00FF3240">
            <w:pPr>
              <w:tabs>
                <w:tab w:val="left" w:pos="3830"/>
              </w:tabs>
              <w:jc w:val="both"/>
              <w:rPr>
                <w:rFonts w:ascii="Times New Roman" w:hAnsi="Times New Roman" w:cs="Times New Roman"/>
                <w:sz w:val="20"/>
                <w:szCs w:val="20"/>
              </w:rPr>
            </w:pPr>
          </w:p>
        </w:tc>
        <w:tc>
          <w:tcPr>
            <w:tcW w:w="1418" w:type="dxa"/>
          </w:tcPr>
          <w:p w14:paraId="4A8C5E7A"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409" w:type="dxa"/>
          </w:tcPr>
          <w:p w14:paraId="06113EB9" w14:textId="77777777" w:rsidR="000510A3" w:rsidRPr="003E10E2" w:rsidRDefault="000510A3" w:rsidP="00FF3240">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b=3.24,  d=44.95,</m:t>
                </m:r>
              </m:oMath>
            </m:oMathPara>
          </w:p>
          <w:p w14:paraId="5E9FEEDC" w14:textId="77777777" w:rsidR="000510A3" w:rsidRPr="007E6197" w:rsidRDefault="000510A3" w:rsidP="007E6197">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θ=-33.88</m:t>
                </m:r>
              </m:oMath>
            </m:oMathPara>
          </w:p>
        </w:tc>
        <w:tc>
          <w:tcPr>
            <w:tcW w:w="1276" w:type="dxa"/>
          </w:tcPr>
          <w:p w14:paraId="389B5BD8" w14:textId="77777777" w:rsidR="000510A3" w:rsidRPr="003E10E2" w:rsidRDefault="000510A3" w:rsidP="00FF3240">
            <w:pPr>
              <w:tabs>
                <w:tab w:val="left" w:pos="3830"/>
              </w:tabs>
              <w:jc w:val="both"/>
              <w:rPr>
                <w:rFonts w:ascii="Times New Roman" w:hAnsi="Times New Roman" w:cs="Times New Roman"/>
                <w:sz w:val="20"/>
                <w:szCs w:val="20"/>
              </w:rPr>
            </w:pPr>
            <w:r w:rsidRPr="002258EB">
              <w:rPr>
                <w:rFonts w:ascii="Times New Roman" w:hAnsi="Times New Roman" w:cs="Times New Roman"/>
                <w:sz w:val="20"/>
                <w:szCs w:val="20"/>
              </w:rPr>
              <w:t>242915.8</w:t>
            </w:r>
            <w:r>
              <w:rPr>
                <w:rFonts w:ascii="Times New Roman" w:hAnsi="Times New Roman" w:cs="Times New Roman"/>
                <w:sz w:val="20"/>
                <w:szCs w:val="20"/>
              </w:rPr>
              <w:t>0</w:t>
            </w:r>
          </w:p>
        </w:tc>
        <w:tc>
          <w:tcPr>
            <w:tcW w:w="1276" w:type="dxa"/>
          </w:tcPr>
          <w:p w14:paraId="3B1F32DA" w14:textId="77777777" w:rsidR="000510A3" w:rsidRPr="003E10E2" w:rsidRDefault="000510A3" w:rsidP="00FF3240">
            <w:pPr>
              <w:tabs>
                <w:tab w:val="left" w:pos="3830"/>
              </w:tabs>
              <w:jc w:val="both"/>
              <w:rPr>
                <w:rFonts w:ascii="Times New Roman" w:hAnsi="Times New Roman" w:cs="Times New Roman"/>
                <w:sz w:val="20"/>
                <w:szCs w:val="20"/>
              </w:rPr>
            </w:pPr>
            <w:r w:rsidRPr="002258EB">
              <w:rPr>
                <w:rFonts w:ascii="Times New Roman" w:hAnsi="Times New Roman" w:cs="Times New Roman"/>
                <w:sz w:val="20"/>
                <w:szCs w:val="20"/>
              </w:rPr>
              <w:t>242925.6</w:t>
            </w:r>
            <w:r w:rsidRPr="003E10E2">
              <w:rPr>
                <w:rFonts w:ascii="Times New Roman" w:hAnsi="Times New Roman" w:cs="Times New Roman"/>
                <w:sz w:val="20"/>
                <w:szCs w:val="20"/>
              </w:rPr>
              <w:t>0</w:t>
            </w:r>
          </w:p>
        </w:tc>
        <w:tc>
          <w:tcPr>
            <w:tcW w:w="1276" w:type="dxa"/>
          </w:tcPr>
          <w:p w14:paraId="36EEB6AE" w14:textId="77777777" w:rsidR="000510A3" w:rsidRPr="003E10E2" w:rsidRDefault="000510A3" w:rsidP="00FF3240">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c>
          <w:tcPr>
            <w:tcW w:w="1418" w:type="dxa"/>
          </w:tcPr>
          <w:p w14:paraId="3C571557" w14:textId="5A0651E6" w:rsidR="000510A3" w:rsidRPr="00AA62A9" w:rsidRDefault="00956E78" w:rsidP="00FF3240">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244629.40</w:t>
            </w:r>
          </w:p>
        </w:tc>
      </w:tr>
      <w:tr w:rsidR="000510A3" w:rsidRPr="003E10E2" w14:paraId="4C61435E" w14:textId="73DA70A9" w:rsidTr="00956E78">
        <w:trPr>
          <w:trHeight w:val="836"/>
        </w:trPr>
        <w:tc>
          <w:tcPr>
            <w:tcW w:w="1271" w:type="dxa"/>
            <w:vMerge/>
          </w:tcPr>
          <w:p w14:paraId="633AD0C9" w14:textId="77777777" w:rsidR="000510A3" w:rsidRPr="003E10E2" w:rsidRDefault="000510A3" w:rsidP="00FF3240">
            <w:pPr>
              <w:tabs>
                <w:tab w:val="left" w:pos="3830"/>
              </w:tabs>
              <w:jc w:val="both"/>
              <w:rPr>
                <w:rFonts w:ascii="Times New Roman" w:hAnsi="Times New Roman" w:cs="Times New Roman"/>
                <w:sz w:val="20"/>
                <w:szCs w:val="20"/>
              </w:rPr>
            </w:pPr>
          </w:p>
        </w:tc>
        <w:tc>
          <w:tcPr>
            <w:tcW w:w="1418" w:type="dxa"/>
          </w:tcPr>
          <w:p w14:paraId="6268A388"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409" w:type="dxa"/>
          </w:tcPr>
          <w:p w14:paraId="6356838D" w14:textId="77777777" w:rsidR="000510A3" w:rsidRPr="003E10E2" w:rsidRDefault="000510A3" w:rsidP="00FF3240">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276" w:type="dxa"/>
          </w:tcPr>
          <w:p w14:paraId="0901AEB0" w14:textId="77777777" w:rsidR="000510A3" w:rsidRPr="003E10E2" w:rsidRDefault="000510A3" w:rsidP="00FF3240">
            <w:pPr>
              <w:tabs>
                <w:tab w:val="left" w:pos="3830"/>
              </w:tabs>
              <w:jc w:val="both"/>
              <w:rPr>
                <w:rFonts w:ascii="Times New Roman" w:hAnsi="Times New Roman" w:cs="Times New Roman"/>
                <w:sz w:val="20"/>
                <w:szCs w:val="20"/>
              </w:rPr>
            </w:pPr>
            <w:r w:rsidRPr="00CB3FDC">
              <w:rPr>
                <w:rFonts w:ascii="Times New Roman" w:hAnsi="Times New Roman" w:cs="Times New Roman"/>
                <w:sz w:val="20"/>
                <w:szCs w:val="20"/>
              </w:rPr>
              <w:t>39882.1</w:t>
            </w:r>
            <w:r>
              <w:rPr>
                <w:rFonts w:ascii="Times New Roman" w:hAnsi="Times New Roman" w:cs="Times New Roman"/>
                <w:sz w:val="20"/>
                <w:szCs w:val="20"/>
              </w:rPr>
              <w:t>0</w:t>
            </w:r>
          </w:p>
        </w:tc>
        <w:tc>
          <w:tcPr>
            <w:tcW w:w="1276" w:type="dxa"/>
          </w:tcPr>
          <w:p w14:paraId="20975016" w14:textId="77777777" w:rsidR="000510A3" w:rsidRPr="003E10E2" w:rsidRDefault="000510A3" w:rsidP="00FF3240">
            <w:pPr>
              <w:tabs>
                <w:tab w:val="left" w:pos="3830"/>
              </w:tabs>
              <w:jc w:val="both"/>
              <w:rPr>
                <w:rFonts w:ascii="Times New Roman" w:hAnsi="Times New Roman" w:cs="Times New Roman"/>
                <w:sz w:val="20"/>
                <w:szCs w:val="20"/>
              </w:rPr>
            </w:pPr>
            <w:r w:rsidRPr="00CB3FDC">
              <w:rPr>
                <w:rFonts w:ascii="Times New Roman" w:hAnsi="Times New Roman" w:cs="Times New Roman"/>
                <w:sz w:val="20"/>
                <w:szCs w:val="20"/>
              </w:rPr>
              <w:t>39898.59</w:t>
            </w:r>
          </w:p>
        </w:tc>
        <w:tc>
          <w:tcPr>
            <w:tcW w:w="1276" w:type="dxa"/>
          </w:tcPr>
          <w:p w14:paraId="67E80DAB" w14:textId="77777777" w:rsidR="000510A3" w:rsidRPr="003E10E2" w:rsidRDefault="000510A3"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3.84 e+89</w:t>
            </w:r>
          </w:p>
        </w:tc>
        <w:tc>
          <w:tcPr>
            <w:tcW w:w="1418" w:type="dxa"/>
          </w:tcPr>
          <w:p w14:paraId="1E20FD3B" w14:textId="6ED66B5A" w:rsidR="000510A3" w:rsidRPr="00AA62A9" w:rsidRDefault="00D76F02" w:rsidP="00FF3240">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40247.69</w:t>
            </w:r>
          </w:p>
        </w:tc>
      </w:tr>
      <w:tr w:rsidR="000510A3" w:rsidRPr="003E10E2" w14:paraId="62CCA8C6" w14:textId="729F8165" w:rsidTr="002819F1">
        <w:trPr>
          <w:trHeight w:val="744"/>
        </w:trPr>
        <w:tc>
          <w:tcPr>
            <w:tcW w:w="1271" w:type="dxa"/>
            <w:vMerge w:val="restart"/>
          </w:tcPr>
          <w:p w14:paraId="4A625CB7" w14:textId="77777777" w:rsidR="000510A3" w:rsidRPr="003E10E2" w:rsidRDefault="000510A3" w:rsidP="00FF3240">
            <w:pPr>
              <w:rPr>
                <w:rFonts w:ascii="Times New Roman" w:hAnsi="Times New Roman" w:cs="Times New Roman"/>
                <w:sz w:val="20"/>
                <w:szCs w:val="20"/>
              </w:rPr>
            </w:pPr>
            <w:r>
              <w:rPr>
                <w:rFonts w:ascii="Times New Roman" w:eastAsia="Times New Roman" w:hAnsi="Times New Roman" w:cs="Times New Roman"/>
                <w:color w:val="000000"/>
                <w:sz w:val="20"/>
                <w:szCs w:val="20"/>
              </w:rPr>
              <w:t>500</w:t>
            </w:r>
          </w:p>
          <w:p w14:paraId="3A8BC414" w14:textId="77777777" w:rsidR="000510A3" w:rsidRPr="003E10E2" w:rsidRDefault="000510A3" w:rsidP="00FF3240">
            <w:pPr>
              <w:rPr>
                <w:rFonts w:ascii="Times New Roman" w:hAnsi="Times New Roman" w:cs="Times New Roman"/>
                <w:sz w:val="20"/>
                <w:szCs w:val="20"/>
              </w:rPr>
            </w:pPr>
          </w:p>
          <w:p w14:paraId="1EEE06D0" w14:textId="77777777" w:rsidR="000510A3" w:rsidRPr="003E10E2" w:rsidRDefault="000510A3" w:rsidP="00FF3240">
            <w:pPr>
              <w:rPr>
                <w:rFonts w:ascii="Times New Roman" w:hAnsi="Times New Roman" w:cs="Times New Roman"/>
                <w:sz w:val="20"/>
                <w:szCs w:val="20"/>
              </w:rPr>
            </w:pPr>
          </w:p>
          <w:p w14:paraId="2C882158" w14:textId="77777777" w:rsidR="000510A3" w:rsidRPr="003E10E2" w:rsidRDefault="000510A3" w:rsidP="00FF3240">
            <w:pPr>
              <w:rPr>
                <w:rFonts w:ascii="Times New Roman" w:hAnsi="Times New Roman" w:cs="Times New Roman"/>
                <w:sz w:val="20"/>
                <w:szCs w:val="20"/>
              </w:rPr>
            </w:pPr>
          </w:p>
          <w:p w14:paraId="7D740741" w14:textId="77777777" w:rsidR="000510A3" w:rsidRPr="003E10E2" w:rsidRDefault="000510A3" w:rsidP="00FF3240">
            <w:pPr>
              <w:rPr>
                <w:rFonts w:ascii="Times New Roman" w:hAnsi="Times New Roman" w:cs="Times New Roman"/>
                <w:sz w:val="20"/>
                <w:szCs w:val="20"/>
              </w:rPr>
            </w:pPr>
          </w:p>
          <w:p w14:paraId="67474418" w14:textId="77777777" w:rsidR="000510A3" w:rsidRPr="003E10E2" w:rsidRDefault="000510A3" w:rsidP="00FF3240">
            <w:pPr>
              <w:rPr>
                <w:rFonts w:ascii="Times New Roman" w:hAnsi="Times New Roman" w:cs="Times New Roman"/>
                <w:sz w:val="20"/>
                <w:szCs w:val="20"/>
              </w:rPr>
            </w:pPr>
          </w:p>
          <w:p w14:paraId="340C33BF" w14:textId="77777777" w:rsidR="000510A3" w:rsidRPr="003E10E2" w:rsidRDefault="000510A3" w:rsidP="00FF3240">
            <w:pPr>
              <w:rPr>
                <w:rFonts w:ascii="Times New Roman" w:hAnsi="Times New Roman" w:cs="Times New Roman"/>
                <w:sz w:val="20"/>
                <w:szCs w:val="20"/>
              </w:rPr>
            </w:pPr>
          </w:p>
          <w:p w14:paraId="5329F6DC" w14:textId="77777777" w:rsidR="000510A3" w:rsidRPr="003E10E2" w:rsidRDefault="000510A3" w:rsidP="00FF3240">
            <w:pPr>
              <w:rPr>
                <w:rFonts w:ascii="Times New Roman" w:hAnsi="Times New Roman" w:cs="Times New Roman"/>
                <w:sz w:val="20"/>
                <w:szCs w:val="20"/>
              </w:rPr>
            </w:pPr>
          </w:p>
          <w:p w14:paraId="0BF032E9" w14:textId="77777777" w:rsidR="000510A3" w:rsidRPr="003E10E2" w:rsidRDefault="000510A3" w:rsidP="00FF3240">
            <w:pPr>
              <w:rPr>
                <w:rFonts w:ascii="Times New Roman" w:hAnsi="Times New Roman" w:cs="Times New Roman"/>
                <w:sz w:val="20"/>
                <w:szCs w:val="20"/>
              </w:rPr>
            </w:pPr>
          </w:p>
        </w:tc>
        <w:tc>
          <w:tcPr>
            <w:tcW w:w="1418" w:type="dxa"/>
          </w:tcPr>
          <w:p w14:paraId="18DDD815"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409" w:type="dxa"/>
          </w:tcPr>
          <w:p w14:paraId="11B76364" w14:textId="77777777" w:rsidR="000510A3" w:rsidRPr="003E10E2" w:rsidRDefault="000510A3" w:rsidP="00FF3240">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276" w:type="dxa"/>
          </w:tcPr>
          <w:p w14:paraId="436CAAED" w14:textId="77777777" w:rsidR="000510A3" w:rsidRPr="003E10E2" w:rsidRDefault="000510A3" w:rsidP="00FF3240">
            <w:pPr>
              <w:tabs>
                <w:tab w:val="left" w:pos="3830"/>
              </w:tabs>
              <w:jc w:val="both"/>
              <w:rPr>
                <w:rFonts w:ascii="Times New Roman" w:hAnsi="Times New Roman" w:cs="Times New Roman"/>
                <w:sz w:val="20"/>
                <w:szCs w:val="20"/>
              </w:rPr>
            </w:pPr>
            <w:r w:rsidRPr="00BD33AE">
              <w:rPr>
                <w:rFonts w:ascii="Times New Roman" w:hAnsi="Times New Roman" w:cs="Times New Roman"/>
                <w:sz w:val="20"/>
                <w:szCs w:val="20"/>
              </w:rPr>
              <w:t>137506</w:t>
            </w:r>
            <w:r>
              <w:rPr>
                <w:rFonts w:ascii="Times New Roman" w:hAnsi="Times New Roman" w:cs="Times New Roman"/>
                <w:sz w:val="20"/>
                <w:szCs w:val="20"/>
              </w:rPr>
              <w:t>.12</w:t>
            </w:r>
          </w:p>
        </w:tc>
        <w:tc>
          <w:tcPr>
            <w:tcW w:w="1276" w:type="dxa"/>
          </w:tcPr>
          <w:p w14:paraId="3AE61765" w14:textId="77777777" w:rsidR="000510A3" w:rsidRPr="003E10E2" w:rsidRDefault="000510A3" w:rsidP="00FF3240">
            <w:pPr>
              <w:tabs>
                <w:tab w:val="left" w:pos="3830"/>
              </w:tabs>
              <w:jc w:val="both"/>
              <w:rPr>
                <w:rFonts w:ascii="Times New Roman" w:hAnsi="Times New Roman" w:cs="Times New Roman"/>
                <w:sz w:val="20"/>
                <w:szCs w:val="20"/>
              </w:rPr>
            </w:pPr>
            <w:r w:rsidRPr="00BD33AE">
              <w:rPr>
                <w:rFonts w:ascii="Times New Roman" w:hAnsi="Times New Roman" w:cs="Times New Roman"/>
                <w:sz w:val="20"/>
                <w:szCs w:val="20"/>
              </w:rPr>
              <w:t>137518.7</w:t>
            </w:r>
            <w:r>
              <w:rPr>
                <w:rFonts w:ascii="Times New Roman" w:hAnsi="Times New Roman" w:cs="Times New Roman"/>
                <w:sz w:val="20"/>
                <w:szCs w:val="20"/>
              </w:rPr>
              <w:t>0</w:t>
            </w:r>
          </w:p>
        </w:tc>
        <w:tc>
          <w:tcPr>
            <w:tcW w:w="1276" w:type="dxa"/>
          </w:tcPr>
          <w:p w14:paraId="281C5A9B" w14:textId="77777777" w:rsidR="000510A3" w:rsidRPr="003E10E2" w:rsidRDefault="000510A3"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2.12</w:t>
            </w:r>
            <w:r w:rsidRPr="003E10E2">
              <w:rPr>
                <w:rFonts w:ascii="Times New Roman" w:hAnsi="Times New Roman" w:cs="Times New Roman"/>
                <w:sz w:val="20"/>
                <w:szCs w:val="20"/>
              </w:rPr>
              <w:t xml:space="preserve"> e+119</w:t>
            </w:r>
          </w:p>
        </w:tc>
        <w:tc>
          <w:tcPr>
            <w:tcW w:w="1418" w:type="dxa"/>
          </w:tcPr>
          <w:p w14:paraId="6C33EC09" w14:textId="16776649" w:rsidR="000510A3" w:rsidRPr="00AA62A9" w:rsidRDefault="00D76F02" w:rsidP="00FF3240">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138451.90</w:t>
            </w:r>
          </w:p>
        </w:tc>
      </w:tr>
      <w:tr w:rsidR="000510A3" w:rsidRPr="003E10E2" w14:paraId="63866581" w14:textId="1EF30849" w:rsidTr="002819F1">
        <w:trPr>
          <w:trHeight w:val="737"/>
        </w:trPr>
        <w:tc>
          <w:tcPr>
            <w:tcW w:w="1271" w:type="dxa"/>
            <w:vMerge/>
          </w:tcPr>
          <w:p w14:paraId="6073A42C" w14:textId="77777777" w:rsidR="000510A3" w:rsidRPr="003E10E2" w:rsidRDefault="000510A3" w:rsidP="00FF3240">
            <w:pPr>
              <w:tabs>
                <w:tab w:val="left" w:pos="3830"/>
              </w:tabs>
              <w:jc w:val="both"/>
              <w:rPr>
                <w:rFonts w:ascii="Times New Roman" w:hAnsi="Times New Roman" w:cs="Times New Roman"/>
                <w:sz w:val="20"/>
                <w:szCs w:val="20"/>
              </w:rPr>
            </w:pPr>
          </w:p>
        </w:tc>
        <w:tc>
          <w:tcPr>
            <w:tcW w:w="1418" w:type="dxa"/>
          </w:tcPr>
          <w:p w14:paraId="4F6E0992"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409" w:type="dxa"/>
          </w:tcPr>
          <w:p w14:paraId="4B71FADC" w14:textId="77777777" w:rsidR="000510A3" w:rsidRPr="003E10E2" w:rsidRDefault="000510A3" w:rsidP="00FF3240">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b=3.23,  d=26.03,</m:t>
                </m:r>
              </m:oMath>
            </m:oMathPara>
          </w:p>
          <w:p w14:paraId="6EB19513" w14:textId="77777777" w:rsidR="000510A3" w:rsidRPr="007E6197" w:rsidRDefault="000510A3" w:rsidP="007E6197">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θ=-20.47</m:t>
                </m:r>
              </m:oMath>
            </m:oMathPara>
          </w:p>
        </w:tc>
        <w:tc>
          <w:tcPr>
            <w:tcW w:w="1276" w:type="dxa"/>
          </w:tcPr>
          <w:p w14:paraId="2DB0DADC" w14:textId="77777777" w:rsidR="000510A3" w:rsidRPr="003E10E2" w:rsidRDefault="000510A3" w:rsidP="00FF3240">
            <w:pPr>
              <w:tabs>
                <w:tab w:val="left" w:pos="3830"/>
              </w:tabs>
              <w:jc w:val="both"/>
              <w:rPr>
                <w:rFonts w:ascii="Times New Roman" w:hAnsi="Times New Roman" w:cs="Times New Roman"/>
                <w:sz w:val="20"/>
                <w:szCs w:val="20"/>
              </w:rPr>
            </w:pPr>
            <w:r w:rsidRPr="008248C2">
              <w:rPr>
                <w:rFonts w:ascii="Times New Roman" w:hAnsi="Times New Roman" w:cs="Times New Roman"/>
                <w:sz w:val="20"/>
                <w:szCs w:val="20"/>
              </w:rPr>
              <w:t>598038.1</w:t>
            </w:r>
          </w:p>
        </w:tc>
        <w:tc>
          <w:tcPr>
            <w:tcW w:w="1276" w:type="dxa"/>
          </w:tcPr>
          <w:p w14:paraId="74C9058E" w14:textId="77777777" w:rsidR="000510A3" w:rsidRPr="003E10E2" w:rsidRDefault="000510A3" w:rsidP="00FF3240">
            <w:pPr>
              <w:tabs>
                <w:tab w:val="left" w:pos="3830"/>
              </w:tabs>
              <w:jc w:val="both"/>
              <w:rPr>
                <w:rFonts w:ascii="Times New Roman" w:hAnsi="Times New Roman" w:cs="Times New Roman"/>
                <w:sz w:val="20"/>
                <w:szCs w:val="20"/>
              </w:rPr>
            </w:pPr>
            <w:r w:rsidRPr="008248C2">
              <w:rPr>
                <w:rFonts w:ascii="Times New Roman" w:hAnsi="Times New Roman" w:cs="Times New Roman"/>
                <w:sz w:val="20"/>
                <w:szCs w:val="20"/>
              </w:rPr>
              <w:t>598050.7</w:t>
            </w:r>
          </w:p>
        </w:tc>
        <w:tc>
          <w:tcPr>
            <w:tcW w:w="1276" w:type="dxa"/>
          </w:tcPr>
          <w:p w14:paraId="5EE71E68" w14:textId="77777777" w:rsidR="000510A3" w:rsidRPr="003E10E2" w:rsidRDefault="000510A3" w:rsidP="00FF3240">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c>
          <w:tcPr>
            <w:tcW w:w="1418" w:type="dxa"/>
          </w:tcPr>
          <w:p w14:paraId="6C91AB76" w14:textId="3932FCDC" w:rsidR="000510A3" w:rsidRPr="00AA62A9" w:rsidRDefault="00227337" w:rsidP="00FF3240">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605689.70</w:t>
            </w:r>
          </w:p>
        </w:tc>
      </w:tr>
      <w:tr w:rsidR="000510A3" w:rsidRPr="003E10E2" w14:paraId="5622E209" w14:textId="2B6BD0FE" w:rsidTr="002819F1">
        <w:trPr>
          <w:trHeight w:val="1080"/>
        </w:trPr>
        <w:tc>
          <w:tcPr>
            <w:tcW w:w="1271" w:type="dxa"/>
            <w:vMerge/>
          </w:tcPr>
          <w:p w14:paraId="35F0EB04" w14:textId="77777777" w:rsidR="000510A3" w:rsidRPr="003E10E2" w:rsidRDefault="000510A3" w:rsidP="00FF3240">
            <w:pPr>
              <w:tabs>
                <w:tab w:val="left" w:pos="3830"/>
              </w:tabs>
              <w:jc w:val="both"/>
              <w:rPr>
                <w:rFonts w:ascii="Times New Roman" w:hAnsi="Times New Roman" w:cs="Times New Roman"/>
                <w:sz w:val="20"/>
                <w:szCs w:val="20"/>
              </w:rPr>
            </w:pPr>
          </w:p>
        </w:tc>
        <w:tc>
          <w:tcPr>
            <w:tcW w:w="1418" w:type="dxa"/>
          </w:tcPr>
          <w:p w14:paraId="7674DA88"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409" w:type="dxa"/>
          </w:tcPr>
          <w:p w14:paraId="7BF08AB0" w14:textId="77777777" w:rsidR="000510A3" w:rsidRPr="003E10E2" w:rsidRDefault="000510A3" w:rsidP="00FF3240">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276" w:type="dxa"/>
          </w:tcPr>
          <w:p w14:paraId="560588BC" w14:textId="77777777" w:rsidR="000510A3" w:rsidRPr="003E10E2" w:rsidRDefault="000510A3" w:rsidP="00FF3240">
            <w:pPr>
              <w:tabs>
                <w:tab w:val="left" w:pos="3830"/>
              </w:tabs>
              <w:jc w:val="both"/>
              <w:rPr>
                <w:rFonts w:ascii="Times New Roman" w:hAnsi="Times New Roman" w:cs="Times New Roman"/>
                <w:sz w:val="20"/>
                <w:szCs w:val="20"/>
              </w:rPr>
            </w:pPr>
            <w:r w:rsidRPr="00DA5FD8">
              <w:rPr>
                <w:rFonts w:ascii="Times New Roman" w:hAnsi="Times New Roman" w:cs="Times New Roman"/>
                <w:sz w:val="20"/>
                <w:szCs w:val="20"/>
              </w:rPr>
              <w:t>99686.49</w:t>
            </w:r>
          </w:p>
        </w:tc>
        <w:tc>
          <w:tcPr>
            <w:tcW w:w="1276" w:type="dxa"/>
          </w:tcPr>
          <w:p w14:paraId="2D5B6572" w14:textId="77777777" w:rsidR="000510A3" w:rsidRPr="003E10E2" w:rsidRDefault="000510A3" w:rsidP="00FF3240">
            <w:pPr>
              <w:tabs>
                <w:tab w:val="left" w:pos="3830"/>
              </w:tabs>
              <w:jc w:val="both"/>
              <w:rPr>
                <w:rFonts w:ascii="Times New Roman" w:hAnsi="Times New Roman" w:cs="Times New Roman"/>
                <w:sz w:val="20"/>
                <w:szCs w:val="20"/>
              </w:rPr>
            </w:pPr>
            <w:r w:rsidRPr="00DA5FD8">
              <w:rPr>
                <w:rFonts w:ascii="Times New Roman" w:hAnsi="Times New Roman" w:cs="Times New Roman"/>
                <w:sz w:val="20"/>
                <w:szCs w:val="20"/>
              </w:rPr>
              <w:t>99707.56</w:t>
            </w:r>
          </w:p>
        </w:tc>
        <w:tc>
          <w:tcPr>
            <w:tcW w:w="1276" w:type="dxa"/>
          </w:tcPr>
          <w:p w14:paraId="264F9564" w14:textId="77777777" w:rsidR="000510A3" w:rsidRPr="003E10E2" w:rsidRDefault="000510A3" w:rsidP="00DA5FD8">
            <w:pPr>
              <w:tabs>
                <w:tab w:val="left" w:pos="3830"/>
              </w:tabs>
              <w:jc w:val="both"/>
              <w:rPr>
                <w:rFonts w:ascii="Times New Roman" w:hAnsi="Times New Roman" w:cs="Times New Roman"/>
                <w:sz w:val="20"/>
                <w:szCs w:val="20"/>
              </w:rPr>
            </w:pPr>
            <w:r>
              <w:rPr>
                <w:rFonts w:ascii="Times New Roman" w:hAnsi="Times New Roman" w:cs="Times New Roman"/>
                <w:sz w:val="20"/>
                <w:szCs w:val="20"/>
              </w:rPr>
              <w:t>3.81</w:t>
            </w:r>
            <w:r w:rsidRPr="00DA5FD8">
              <w:rPr>
                <w:rFonts w:ascii="Times New Roman" w:hAnsi="Times New Roman" w:cs="Times New Roman"/>
                <w:sz w:val="20"/>
                <w:szCs w:val="20"/>
              </w:rPr>
              <w:t>e+86</w:t>
            </w:r>
          </w:p>
        </w:tc>
        <w:tc>
          <w:tcPr>
            <w:tcW w:w="1418" w:type="dxa"/>
          </w:tcPr>
          <w:p w14:paraId="623D7551" w14:textId="553E6645" w:rsidR="000510A3" w:rsidRPr="00AA62A9" w:rsidRDefault="004A5052" w:rsidP="00DA5FD8">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100627.70</w:t>
            </w:r>
          </w:p>
        </w:tc>
      </w:tr>
      <w:tr w:rsidR="000510A3" w:rsidRPr="003E10E2" w14:paraId="03E90660" w14:textId="6ACA847B" w:rsidTr="002819F1">
        <w:trPr>
          <w:trHeight w:val="557"/>
        </w:trPr>
        <w:tc>
          <w:tcPr>
            <w:tcW w:w="1271" w:type="dxa"/>
            <w:vMerge w:val="restart"/>
          </w:tcPr>
          <w:p w14:paraId="134662C4" w14:textId="77777777" w:rsidR="000510A3" w:rsidRPr="003E10E2" w:rsidRDefault="000510A3" w:rsidP="00FF3240">
            <w:pPr>
              <w:rPr>
                <w:rFonts w:ascii="Times New Roman" w:hAnsi="Times New Roman" w:cs="Times New Roman"/>
                <w:sz w:val="20"/>
                <w:szCs w:val="20"/>
              </w:rPr>
            </w:pPr>
            <w:r>
              <w:rPr>
                <w:rFonts w:ascii="Times New Roman" w:eastAsia="Times New Roman" w:hAnsi="Times New Roman" w:cs="Times New Roman"/>
                <w:color w:val="000000"/>
                <w:sz w:val="20"/>
                <w:szCs w:val="20"/>
              </w:rPr>
              <w:t>1000</w:t>
            </w:r>
          </w:p>
          <w:p w14:paraId="0E47B779" w14:textId="77777777" w:rsidR="000510A3" w:rsidRPr="003E10E2" w:rsidRDefault="000510A3" w:rsidP="00FF3240">
            <w:pPr>
              <w:rPr>
                <w:rFonts w:ascii="Times New Roman" w:hAnsi="Times New Roman" w:cs="Times New Roman"/>
                <w:sz w:val="20"/>
                <w:szCs w:val="20"/>
              </w:rPr>
            </w:pPr>
          </w:p>
          <w:p w14:paraId="70564E42" w14:textId="77777777" w:rsidR="000510A3" w:rsidRPr="003E10E2" w:rsidRDefault="000510A3" w:rsidP="00FF3240">
            <w:pPr>
              <w:rPr>
                <w:rFonts w:ascii="Times New Roman" w:hAnsi="Times New Roman" w:cs="Times New Roman"/>
                <w:sz w:val="20"/>
                <w:szCs w:val="20"/>
              </w:rPr>
            </w:pPr>
          </w:p>
          <w:p w14:paraId="3A0527BF" w14:textId="77777777" w:rsidR="000510A3" w:rsidRPr="003E10E2" w:rsidRDefault="000510A3" w:rsidP="00FF3240">
            <w:pPr>
              <w:rPr>
                <w:rFonts w:ascii="Times New Roman" w:hAnsi="Times New Roman" w:cs="Times New Roman"/>
                <w:sz w:val="20"/>
                <w:szCs w:val="20"/>
              </w:rPr>
            </w:pPr>
          </w:p>
          <w:p w14:paraId="72D2A845" w14:textId="77777777" w:rsidR="000510A3" w:rsidRPr="003E10E2" w:rsidRDefault="000510A3" w:rsidP="00FF3240">
            <w:pPr>
              <w:rPr>
                <w:rFonts w:ascii="Times New Roman" w:hAnsi="Times New Roman" w:cs="Times New Roman"/>
                <w:sz w:val="20"/>
                <w:szCs w:val="20"/>
              </w:rPr>
            </w:pPr>
          </w:p>
          <w:p w14:paraId="168E4FC3" w14:textId="77777777" w:rsidR="000510A3" w:rsidRPr="003E10E2" w:rsidRDefault="000510A3" w:rsidP="00FF3240">
            <w:pPr>
              <w:rPr>
                <w:rFonts w:ascii="Times New Roman" w:hAnsi="Times New Roman" w:cs="Times New Roman"/>
                <w:sz w:val="20"/>
                <w:szCs w:val="20"/>
              </w:rPr>
            </w:pPr>
          </w:p>
          <w:p w14:paraId="6C96A682" w14:textId="77777777" w:rsidR="000510A3" w:rsidRPr="003E10E2" w:rsidRDefault="000510A3" w:rsidP="00FF3240">
            <w:pPr>
              <w:rPr>
                <w:rFonts w:ascii="Times New Roman" w:hAnsi="Times New Roman" w:cs="Times New Roman"/>
                <w:sz w:val="20"/>
                <w:szCs w:val="20"/>
              </w:rPr>
            </w:pPr>
          </w:p>
          <w:p w14:paraId="6A7EABAE" w14:textId="77777777" w:rsidR="000510A3" w:rsidRPr="003E10E2" w:rsidRDefault="000510A3" w:rsidP="00FF3240">
            <w:pPr>
              <w:rPr>
                <w:rFonts w:ascii="Times New Roman" w:hAnsi="Times New Roman" w:cs="Times New Roman"/>
                <w:sz w:val="20"/>
                <w:szCs w:val="20"/>
              </w:rPr>
            </w:pPr>
          </w:p>
        </w:tc>
        <w:tc>
          <w:tcPr>
            <w:tcW w:w="1418" w:type="dxa"/>
          </w:tcPr>
          <w:p w14:paraId="188D2621"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409" w:type="dxa"/>
          </w:tcPr>
          <w:p w14:paraId="79FC7363" w14:textId="77777777" w:rsidR="000510A3" w:rsidRPr="003E10E2" w:rsidRDefault="000510A3" w:rsidP="00FF3240">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276" w:type="dxa"/>
          </w:tcPr>
          <w:p w14:paraId="64E38E08" w14:textId="77777777" w:rsidR="000510A3" w:rsidRPr="003E10E2" w:rsidRDefault="000510A3" w:rsidP="00FF3240">
            <w:pPr>
              <w:tabs>
                <w:tab w:val="left" w:pos="3830"/>
              </w:tabs>
              <w:jc w:val="both"/>
              <w:rPr>
                <w:rFonts w:ascii="Times New Roman" w:hAnsi="Times New Roman" w:cs="Times New Roman"/>
                <w:sz w:val="20"/>
                <w:szCs w:val="20"/>
              </w:rPr>
            </w:pPr>
            <w:r w:rsidRPr="00D22D2A">
              <w:rPr>
                <w:rFonts w:ascii="Times New Roman" w:hAnsi="Times New Roman" w:cs="Times New Roman"/>
                <w:sz w:val="20"/>
                <w:szCs w:val="20"/>
              </w:rPr>
              <w:t>275006.2</w:t>
            </w:r>
            <w:r>
              <w:rPr>
                <w:rFonts w:ascii="Times New Roman" w:hAnsi="Times New Roman" w:cs="Times New Roman"/>
                <w:sz w:val="20"/>
                <w:szCs w:val="20"/>
              </w:rPr>
              <w:t>0</w:t>
            </w:r>
          </w:p>
        </w:tc>
        <w:tc>
          <w:tcPr>
            <w:tcW w:w="1276" w:type="dxa"/>
          </w:tcPr>
          <w:p w14:paraId="08CCA67F" w14:textId="77777777" w:rsidR="000510A3" w:rsidRPr="003E10E2" w:rsidRDefault="000510A3" w:rsidP="00FF3240">
            <w:pPr>
              <w:tabs>
                <w:tab w:val="left" w:pos="3830"/>
              </w:tabs>
              <w:jc w:val="both"/>
              <w:rPr>
                <w:rFonts w:ascii="Times New Roman" w:hAnsi="Times New Roman" w:cs="Times New Roman"/>
                <w:sz w:val="20"/>
                <w:szCs w:val="20"/>
              </w:rPr>
            </w:pPr>
            <w:r w:rsidRPr="00D22D2A">
              <w:rPr>
                <w:rFonts w:ascii="Times New Roman" w:hAnsi="Times New Roman" w:cs="Times New Roman"/>
                <w:sz w:val="20"/>
                <w:szCs w:val="20"/>
              </w:rPr>
              <w:t>275020.9</w:t>
            </w:r>
            <w:r>
              <w:rPr>
                <w:rFonts w:ascii="Times New Roman" w:hAnsi="Times New Roman" w:cs="Times New Roman"/>
                <w:sz w:val="20"/>
                <w:szCs w:val="20"/>
              </w:rPr>
              <w:t>0</w:t>
            </w:r>
          </w:p>
        </w:tc>
        <w:tc>
          <w:tcPr>
            <w:tcW w:w="1276" w:type="dxa"/>
          </w:tcPr>
          <w:p w14:paraId="2E1C0498" w14:textId="77777777" w:rsidR="000510A3" w:rsidRPr="003E10E2" w:rsidRDefault="000510A3"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2.34</w:t>
            </w:r>
            <w:r w:rsidRPr="003E10E2">
              <w:rPr>
                <w:rFonts w:ascii="Times New Roman" w:hAnsi="Times New Roman" w:cs="Times New Roman"/>
                <w:sz w:val="20"/>
                <w:szCs w:val="20"/>
              </w:rPr>
              <w:t xml:space="preserve"> e+119</w:t>
            </w:r>
          </w:p>
        </w:tc>
        <w:tc>
          <w:tcPr>
            <w:tcW w:w="1418" w:type="dxa"/>
          </w:tcPr>
          <w:p w14:paraId="76495DA3" w14:textId="5BADA1CC" w:rsidR="000510A3" w:rsidRPr="00AA62A9" w:rsidRDefault="00A36145" w:rsidP="00FF3240">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276903.2</w:t>
            </w:r>
          </w:p>
        </w:tc>
      </w:tr>
      <w:tr w:rsidR="000510A3" w:rsidRPr="003E10E2" w14:paraId="097CBA7D" w14:textId="779A3943" w:rsidTr="002819F1">
        <w:trPr>
          <w:trHeight w:val="768"/>
        </w:trPr>
        <w:tc>
          <w:tcPr>
            <w:tcW w:w="1271" w:type="dxa"/>
            <w:vMerge/>
          </w:tcPr>
          <w:p w14:paraId="1DA64B79" w14:textId="77777777" w:rsidR="000510A3" w:rsidRPr="003E10E2" w:rsidRDefault="000510A3" w:rsidP="00FF3240">
            <w:pPr>
              <w:tabs>
                <w:tab w:val="left" w:pos="3830"/>
              </w:tabs>
              <w:jc w:val="both"/>
              <w:rPr>
                <w:rFonts w:ascii="Times New Roman" w:hAnsi="Times New Roman" w:cs="Times New Roman"/>
                <w:sz w:val="20"/>
                <w:szCs w:val="20"/>
              </w:rPr>
            </w:pPr>
          </w:p>
        </w:tc>
        <w:tc>
          <w:tcPr>
            <w:tcW w:w="1418" w:type="dxa"/>
          </w:tcPr>
          <w:p w14:paraId="0FAA1616"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409" w:type="dxa"/>
          </w:tcPr>
          <w:p w14:paraId="0B1DF528" w14:textId="77777777" w:rsidR="000510A3" w:rsidRPr="003E10E2" w:rsidRDefault="000510A3" w:rsidP="00FF3240">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b=3.23,  d=5.97,</m:t>
                </m:r>
              </m:oMath>
            </m:oMathPara>
          </w:p>
          <w:p w14:paraId="1752A4A0" w14:textId="77777777" w:rsidR="000510A3" w:rsidRPr="008248C2" w:rsidRDefault="000510A3" w:rsidP="008248C2">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θ=-4.98</m:t>
                </m:r>
              </m:oMath>
            </m:oMathPara>
          </w:p>
        </w:tc>
        <w:tc>
          <w:tcPr>
            <w:tcW w:w="1276" w:type="dxa"/>
          </w:tcPr>
          <w:p w14:paraId="58823E3A" w14:textId="77777777" w:rsidR="000510A3" w:rsidRPr="003E10E2" w:rsidRDefault="000510A3" w:rsidP="00FF3240">
            <w:pPr>
              <w:tabs>
                <w:tab w:val="left" w:pos="3830"/>
              </w:tabs>
              <w:jc w:val="both"/>
              <w:rPr>
                <w:rFonts w:ascii="Times New Roman" w:hAnsi="Times New Roman" w:cs="Times New Roman"/>
                <w:sz w:val="20"/>
                <w:szCs w:val="20"/>
              </w:rPr>
            </w:pPr>
            <w:r w:rsidRPr="00D22D2A">
              <w:rPr>
                <w:rFonts w:ascii="Times New Roman" w:hAnsi="Times New Roman" w:cs="Times New Roman"/>
                <w:sz w:val="20"/>
                <w:szCs w:val="20"/>
              </w:rPr>
              <w:t>1188366</w:t>
            </w:r>
            <w:r>
              <w:rPr>
                <w:rFonts w:ascii="Times New Roman" w:hAnsi="Times New Roman" w:cs="Times New Roman"/>
                <w:sz w:val="20"/>
                <w:szCs w:val="20"/>
              </w:rPr>
              <w:t>.00</w:t>
            </w:r>
          </w:p>
        </w:tc>
        <w:tc>
          <w:tcPr>
            <w:tcW w:w="1276" w:type="dxa"/>
          </w:tcPr>
          <w:p w14:paraId="179A2871" w14:textId="77777777" w:rsidR="000510A3" w:rsidRPr="003E10E2" w:rsidRDefault="000510A3" w:rsidP="00FF3240">
            <w:pPr>
              <w:tabs>
                <w:tab w:val="left" w:pos="3830"/>
              </w:tabs>
              <w:jc w:val="both"/>
              <w:rPr>
                <w:rFonts w:ascii="Times New Roman" w:hAnsi="Times New Roman" w:cs="Times New Roman"/>
                <w:sz w:val="20"/>
                <w:szCs w:val="20"/>
              </w:rPr>
            </w:pPr>
            <w:r w:rsidRPr="00D22D2A">
              <w:rPr>
                <w:rFonts w:ascii="Times New Roman" w:hAnsi="Times New Roman" w:cs="Times New Roman"/>
                <w:sz w:val="20"/>
                <w:szCs w:val="20"/>
              </w:rPr>
              <w:t>1188381</w:t>
            </w:r>
            <w:r>
              <w:rPr>
                <w:rFonts w:ascii="Times New Roman" w:hAnsi="Times New Roman" w:cs="Times New Roman"/>
                <w:sz w:val="20"/>
                <w:szCs w:val="20"/>
              </w:rPr>
              <w:t>.00</w:t>
            </w:r>
          </w:p>
        </w:tc>
        <w:tc>
          <w:tcPr>
            <w:tcW w:w="1276" w:type="dxa"/>
          </w:tcPr>
          <w:p w14:paraId="100E23B6" w14:textId="77777777" w:rsidR="000510A3" w:rsidRPr="003E10E2" w:rsidRDefault="000510A3" w:rsidP="00FF3240">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c>
          <w:tcPr>
            <w:tcW w:w="1418" w:type="dxa"/>
          </w:tcPr>
          <w:p w14:paraId="7293B3B3" w14:textId="2D1F43C6" w:rsidR="000510A3" w:rsidRPr="00AA62A9" w:rsidRDefault="000865A4" w:rsidP="00FF3240">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1198378</w:t>
            </w:r>
          </w:p>
        </w:tc>
      </w:tr>
      <w:tr w:rsidR="000510A3" w:rsidRPr="003E10E2" w14:paraId="73BEBBB9" w14:textId="2761DDAE" w:rsidTr="002819F1">
        <w:trPr>
          <w:trHeight w:val="1023"/>
        </w:trPr>
        <w:tc>
          <w:tcPr>
            <w:tcW w:w="1271" w:type="dxa"/>
            <w:vMerge/>
          </w:tcPr>
          <w:p w14:paraId="110AF7D3" w14:textId="77777777" w:rsidR="000510A3" w:rsidRPr="003E10E2" w:rsidRDefault="000510A3" w:rsidP="00FF3240">
            <w:pPr>
              <w:tabs>
                <w:tab w:val="left" w:pos="3830"/>
              </w:tabs>
              <w:jc w:val="both"/>
              <w:rPr>
                <w:rFonts w:ascii="Times New Roman" w:hAnsi="Times New Roman" w:cs="Times New Roman"/>
                <w:sz w:val="20"/>
                <w:szCs w:val="20"/>
              </w:rPr>
            </w:pPr>
          </w:p>
        </w:tc>
        <w:tc>
          <w:tcPr>
            <w:tcW w:w="1418" w:type="dxa"/>
          </w:tcPr>
          <w:p w14:paraId="6CD205C8"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409" w:type="dxa"/>
          </w:tcPr>
          <w:p w14:paraId="5034C955" w14:textId="77777777" w:rsidR="000510A3" w:rsidRPr="003E10E2" w:rsidRDefault="000510A3" w:rsidP="00FF3240">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276" w:type="dxa"/>
          </w:tcPr>
          <w:p w14:paraId="141CAF81" w14:textId="77777777" w:rsidR="000510A3" w:rsidRPr="003E10E2" w:rsidRDefault="000510A3" w:rsidP="00FF3240">
            <w:pPr>
              <w:tabs>
                <w:tab w:val="left" w:pos="3830"/>
              </w:tabs>
              <w:jc w:val="both"/>
              <w:rPr>
                <w:rFonts w:ascii="Times New Roman" w:hAnsi="Times New Roman" w:cs="Times New Roman"/>
                <w:sz w:val="20"/>
                <w:szCs w:val="20"/>
              </w:rPr>
            </w:pPr>
            <w:r w:rsidRPr="008248C2">
              <w:rPr>
                <w:rFonts w:ascii="Times New Roman" w:hAnsi="Times New Roman" w:cs="Times New Roman"/>
                <w:sz w:val="20"/>
                <w:szCs w:val="20"/>
              </w:rPr>
              <w:t>199372.5</w:t>
            </w:r>
            <w:r>
              <w:rPr>
                <w:rFonts w:ascii="Times New Roman" w:hAnsi="Times New Roman" w:cs="Times New Roman"/>
                <w:sz w:val="20"/>
                <w:szCs w:val="20"/>
              </w:rPr>
              <w:t>0</w:t>
            </w:r>
          </w:p>
        </w:tc>
        <w:tc>
          <w:tcPr>
            <w:tcW w:w="1276" w:type="dxa"/>
          </w:tcPr>
          <w:p w14:paraId="2B859160" w14:textId="77777777" w:rsidR="000510A3" w:rsidRPr="003E10E2" w:rsidRDefault="000510A3" w:rsidP="00FF3240">
            <w:pPr>
              <w:tabs>
                <w:tab w:val="left" w:pos="3830"/>
              </w:tabs>
              <w:jc w:val="both"/>
              <w:rPr>
                <w:rFonts w:ascii="Times New Roman" w:hAnsi="Times New Roman" w:cs="Times New Roman"/>
                <w:sz w:val="20"/>
                <w:szCs w:val="20"/>
              </w:rPr>
            </w:pPr>
            <w:r w:rsidRPr="008248C2">
              <w:rPr>
                <w:rFonts w:ascii="Times New Roman" w:hAnsi="Times New Roman" w:cs="Times New Roman"/>
                <w:sz w:val="20"/>
                <w:szCs w:val="20"/>
              </w:rPr>
              <w:t>199397</w:t>
            </w:r>
            <w:r>
              <w:rPr>
                <w:rFonts w:ascii="Times New Roman" w:hAnsi="Times New Roman" w:cs="Times New Roman"/>
                <w:sz w:val="20"/>
                <w:szCs w:val="20"/>
              </w:rPr>
              <w:t>.00</w:t>
            </w:r>
          </w:p>
        </w:tc>
        <w:tc>
          <w:tcPr>
            <w:tcW w:w="1276" w:type="dxa"/>
          </w:tcPr>
          <w:p w14:paraId="3E26DB7A" w14:textId="77777777" w:rsidR="000510A3" w:rsidRPr="003E10E2" w:rsidRDefault="000510A3" w:rsidP="00FF3240">
            <w:pPr>
              <w:tabs>
                <w:tab w:val="left" w:pos="3830"/>
              </w:tabs>
              <w:jc w:val="both"/>
              <w:rPr>
                <w:rFonts w:ascii="Times New Roman" w:hAnsi="Times New Roman" w:cs="Times New Roman"/>
                <w:sz w:val="20"/>
                <w:szCs w:val="20"/>
              </w:rPr>
            </w:pPr>
            <w:r>
              <w:rPr>
                <w:rFonts w:ascii="Times New Roman" w:hAnsi="Times New Roman" w:cs="Times New Roman"/>
                <w:sz w:val="20"/>
                <w:szCs w:val="20"/>
              </w:rPr>
              <w:t>3.85</w:t>
            </w:r>
            <w:r w:rsidRPr="00DA5FD8">
              <w:rPr>
                <w:rFonts w:ascii="Times New Roman" w:hAnsi="Times New Roman" w:cs="Times New Roman"/>
                <w:sz w:val="20"/>
                <w:szCs w:val="20"/>
              </w:rPr>
              <w:t>e+86</w:t>
            </w:r>
          </w:p>
        </w:tc>
        <w:tc>
          <w:tcPr>
            <w:tcW w:w="1418" w:type="dxa"/>
          </w:tcPr>
          <w:p w14:paraId="7082153B" w14:textId="01C9E7AB" w:rsidR="000510A3" w:rsidRPr="00AA62A9" w:rsidRDefault="00205320" w:rsidP="00FF3240">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201256.7</w:t>
            </w:r>
          </w:p>
        </w:tc>
      </w:tr>
      <w:tr w:rsidR="000510A3" w:rsidRPr="003E10E2" w14:paraId="5EF5F09A" w14:textId="49755B0A" w:rsidTr="002819F1">
        <w:trPr>
          <w:trHeight w:val="744"/>
        </w:trPr>
        <w:tc>
          <w:tcPr>
            <w:tcW w:w="1271" w:type="dxa"/>
            <w:vMerge w:val="restart"/>
          </w:tcPr>
          <w:p w14:paraId="77349154" w14:textId="77777777" w:rsidR="000510A3" w:rsidRPr="003E10E2" w:rsidRDefault="000510A3" w:rsidP="00FF3240">
            <w:pPr>
              <w:rPr>
                <w:rFonts w:ascii="Times New Roman" w:hAnsi="Times New Roman" w:cs="Times New Roman"/>
                <w:sz w:val="20"/>
                <w:szCs w:val="20"/>
              </w:rPr>
            </w:pPr>
            <w:r w:rsidRPr="003E10E2">
              <w:rPr>
                <w:rFonts w:ascii="Times New Roman" w:eastAsia="Times New Roman" w:hAnsi="Times New Roman" w:cs="Times New Roman"/>
                <w:color w:val="000000"/>
                <w:sz w:val="20"/>
                <w:szCs w:val="20"/>
              </w:rPr>
              <w:lastRenderedPageBreak/>
              <w:t xml:space="preserve">Log(ASI) </w:t>
            </w:r>
          </w:p>
          <w:p w14:paraId="36B83DB9" w14:textId="77777777" w:rsidR="000510A3" w:rsidRPr="003E10E2" w:rsidRDefault="000510A3" w:rsidP="00FF3240">
            <w:pPr>
              <w:rPr>
                <w:rFonts w:ascii="Times New Roman" w:hAnsi="Times New Roman" w:cs="Times New Roman"/>
                <w:sz w:val="20"/>
                <w:szCs w:val="20"/>
              </w:rPr>
            </w:pPr>
          </w:p>
          <w:p w14:paraId="5524C5F0" w14:textId="77777777" w:rsidR="000510A3" w:rsidRPr="003E10E2" w:rsidRDefault="000510A3" w:rsidP="00FF3240">
            <w:pPr>
              <w:rPr>
                <w:rFonts w:ascii="Times New Roman" w:hAnsi="Times New Roman" w:cs="Times New Roman"/>
                <w:sz w:val="20"/>
                <w:szCs w:val="20"/>
              </w:rPr>
            </w:pPr>
          </w:p>
          <w:p w14:paraId="7ECA58F5" w14:textId="77777777" w:rsidR="000510A3" w:rsidRPr="003E10E2" w:rsidRDefault="000510A3" w:rsidP="00FF3240">
            <w:pPr>
              <w:rPr>
                <w:rFonts w:ascii="Times New Roman" w:hAnsi="Times New Roman" w:cs="Times New Roman"/>
                <w:sz w:val="20"/>
                <w:szCs w:val="20"/>
              </w:rPr>
            </w:pPr>
          </w:p>
          <w:p w14:paraId="33C3A7DD" w14:textId="77777777" w:rsidR="000510A3" w:rsidRPr="003E10E2" w:rsidRDefault="000510A3" w:rsidP="00FF3240">
            <w:pPr>
              <w:rPr>
                <w:rFonts w:ascii="Times New Roman" w:hAnsi="Times New Roman" w:cs="Times New Roman"/>
                <w:sz w:val="20"/>
                <w:szCs w:val="20"/>
              </w:rPr>
            </w:pPr>
          </w:p>
          <w:p w14:paraId="740BA2AC" w14:textId="77777777" w:rsidR="000510A3" w:rsidRPr="003E10E2" w:rsidRDefault="000510A3" w:rsidP="00FF3240">
            <w:pPr>
              <w:rPr>
                <w:rFonts w:ascii="Times New Roman" w:hAnsi="Times New Roman" w:cs="Times New Roman"/>
                <w:sz w:val="20"/>
                <w:szCs w:val="20"/>
              </w:rPr>
            </w:pPr>
          </w:p>
          <w:p w14:paraId="7D6C9512" w14:textId="77777777" w:rsidR="000510A3" w:rsidRPr="003E10E2" w:rsidRDefault="000510A3" w:rsidP="00FF3240">
            <w:pPr>
              <w:rPr>
                <w:rFonts w:ascii="Times New Roman" w:hAnsi="Times New Roman" w:cs="Times New Roman"/>
                <w:sz w:val="20"/>
                <w:szCs w:val="20"/>
              </w:rPr>
            </w:pPr>
          </w:p>
          <w:p w14:paraId="499FC5A8" w14:textId="77777777" w:rsidR="000510A3" w:rsidRPr="003E10E2" w:rsidRDefault="000510A3" w:rsidP="00FF3240">
            <w:pPr>
              <w:rPr>
                <w:rFonts w:ascii="Times New Roman" w:hAnsi="Times New Roman" w:cs="Times New Roman"/>
                <w:sz w:val="20"/>
                <w:szCs w:val="20"/>
              </w:rPr>
            </w:pPr>
          </w:p>
          <w:p w14:paraId="116E8A16" w14:textId="77777777" w:rsidR="000510A3" w:rsidRPr="003E10E2" w:rsidRDefault="000510A3" w:rsidP="00FF3240">
            <w:pPr>
              <w:rPr>
                <w:rFonts w:ascii="Times New Roman" w:hAnsi="Times New Roman" w:cs="Times New Roman"/>
                <w:sz w:val="20"/>
                <w:szCs w:val="20"/>
              </w:rPr>
            </w:pPr>
          </w:p>
        </w:tc>
        <w:tc>
          <w:tcPr>
            <w:tcW w:w="1418" w:type="dxa"/>
          </w:tcPr>
          <w:p w14:paraId="58B42F7A"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GC</w:t>
            </w:r>
          </w:p>
        </w:tc>
        <w:tc>
          <w:tcPr>
            <w:tcW w:w="2409" w:type="dxa"/>
          </w:tcPr>
          <w:p w14:paraId="138E5216" w14:textId="77777777" w:rsidR="000510A3" w:rsidRPr="003E10E2" w:rsidRDefault="000510A3" w:rsidP="00FF3240">
            <w:pPr>
              <w:tabs>
                <w:tab w:val="left" w:pos="3830"/>
              </w:tabs>
              <w:jc w:val="both"/>
              <w:rPr>
                <w:rFonts w:ascii="Times New Roman" w:hAnsi="Times New Roman" w:cs="Times New Roman"/>
                <w:b/>
                <w:sz w:val="20"/>
                <w:szCs w:val="20"/>
              </w:rPr>
            </w:pPr>
            <m:oMathPara>
              <m:oMath>
                <m:r>
                  <w:rPr>
                    <w:rFonts w:ascii="Cambria Math" w:hAnsi="Cambria Math" w:cs="Times New Roman"/>
                    <w:sz w:val="20"/>
                    <w:szCs w:val="20"/>
                  </w:rPr>
                  <m:t>α=3.42, β=0.00, γ =0.06</m:t>
                </m:r>
              </m:oMath>
            </m:oMathPara>
          </w:p>
        </w:tc>
        <w:tc>
          <w:tcPr>
            <w:tcW w:w="1276" w:type="dxa"/>
          </w:tcPr>
          <w:p w14:paraId="55EFC5A5"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46206.01</w:t>
            </w:r>
          </w:p>
        </w:tc>
        <w:tc>
          <w:tcPr>
            <w:tcW w:w="1276" w:type="dxa"/>
          </w:tcPr>
          <w:p w14:paraId="6A7E38DC"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46215.38</w:t>
            </w:r>
          </w:p>
        </w:tc>
        <w:tc>
          <w:tcPr>
            <w:tcW w:w="1276" w:type="dxa"/>
          </w:tcPr>
          <w:p w14:paraId="07583BAC"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2.69 e+119</w:t>
            </w:r>
          </w:p>
        </w:tc>
        <w:tc>
          <w:tcPr>
            <w:tcW w:w="1418" w:type="dxa"/>
          </w:tcPr>
          <w:p w14:paraId="363269F9" w14:textId="604FF531" w:rsidR="000510A3" w:rsidRPr="00AA62A9" w:rsidRDefault="004A5052" w:rsidP="00FF3240">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46519.96</w:t>
            </w:r>
          </w:p>
        </w:tc>
      </w:tr>
      <w:tr w:rsidR="000510A3" w:rsidRPr="003E10E2" w14:paraId="2D0D1541" w14:textId="4718390B" w:rsidTr="002819F1">
        <w:trPr>
          <w:trHeight w:val="1019"/>
        </w:trPr>
        <w:tc>
          <w:tcPr>
            <w:tcW w:w="1271" w:type="dxa"/>
            <w:vMerge/>
          </w:tcPr>
          <w:p w14:paraId="1C1C29DA" w14:textId="77777777" w:rsidR="000510A3" w:rsidRPr="003E10E2" w:rsidRDefault="000510A3" w:rsidP="00FF3240">
            <w:pPr>
              <w:tabs>
                <w:tab w:val="left" w:pos="3830"/>
              </w:tabs>
              <w:jc w:val="both"/>
              <w:rPr>
                <w:rFonts w:ascii="Times New Roman" w:hAnsi="Times New Roman" w:cs="Times New Roman"/>
                <w:sz w:val="20"/>
                <w:szCs w:val="20"/>
              </w:rPr>
            </w:pPr>
          </w:p>
        </w:tc>
        <w:tc>
          <w:tcPr>
            <w:tcW w:w="1418" w:type="dxa"/>
          </w:tcPr>
          <w:p w14:paraId="7F7E44DE"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NEC</w:t>
            </w:r>
          </w:p>
        </w:tc>
        <w:tc>
          <w:tcPr>
            <w:tcW w:w="2409" w:type="dxa"/>
          </w:tcPr>
          <w:p w14:paraId="2A24ED17" w14:textId="77777777" w:rsidR="000510A3" w:rsidRPr="003E10E2" w:rsidRDefault="000510A3" w:rsidP="00FF3240">
            <w:pPr>
              <w:shd w:val="clear" w:color="auto" w:fill="FFFFFF"/>
              <w:spacing w:after="160"/>
              <w:rPr>
                <w:rFonts w:ascii="Times New Roman" w:eastAsiaTheme="minorEastAsia" w:hAnsi="Times New Roman" w:cs="Times New Roman"/>
                <w:sz w:val="20"/>
                <w:szCs w:val="20"/>
              </w:rPr>
            </w:pPr>
            <m:oMathPara>
              <m:oMath>
                <m:r>
                  <w:rPr>
                    <w:rFonts w:ascii="Cambria Math" w:eastAsia="Calibri" w:hAnsi="Cambria Math" w:cs="Times New Roman"/>
                    <w:sz w:val="20"/>
                    <w:szCs w:val="20"/>
                  </w:rPr>
                  <m:t>b=3.23,  d=55.58,</m:t>
                </m:r>
              </m:oMath>
            </m:oMathPara>
          </w:p>
          <w:p w14:paraId="65A84952" w14:textId="77777777" w:rsidR="000510A3" w:rsidRPr="007E6197" w:rsidRDefault="000510A3" w:rsidP="007E6197">
            <w:pPr>
              <w:shd w:val="clear" w:color="auto" w:fill="FFFFFF"/>
              <w:spacing w:after="160"/>
              <w:rPr>
                <w:rFonts w:ascii="Times New Roman" w:eastAsia="Calibri" w:hAnsi="Times New Roman" w:cs="Times New Roman"/>
                <w:sz w:val="20"/>
                <w:szCs w:val="20"/>
                <w:lang w:val="en-GB"/>
              </w:rPr>
            </w:pPr>
            <m:oMathPara>
              <m:oMath>
                <m:r>
                  <w:rPr>
                    <w:rFonts w:ascii="Cambria Math" w:eastAsia="Calibri" w:hAnsi="Cambria Math" w:cs="Times New Roman"/>
                    <w:sz w:val="20"/>
                    <w:szCs w:val="20"/>
                  </w:rPr>
                  <m:t xml:space="preserve"> θ=-43.19</m:t>
                </m:r>
              </m:oMath>
            </m:oMathPara>
          </w:p>
        </w:tc>
        <w:tc>
          <w:tcPr>
            <w:tcW w:w="1276" w:type="dxa"/>
          </w:tcPr>
          <w:p w14:paraId="0411B0F3"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203743.80</w:t>
            </w:r>
          </w:p>
        </w:tc>
        <w:tc>
          <w:tcPr>
            <w:tcW w:w="1276" w:type="dxa"/>
          </w:tcPr>
          <w:p w14:paraId="35BE0BCE"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203753.10</w:t>
            </w:r>
          </w:p>
        </w:tc>
        <w:tc>
          <w:tcPr>
            <w:tcW w:w="1276" w:type="dxa"/>
          </w:tcPr>
          <w:p w14:paraId="56D7BA26" w14:textId="77777777" w:rsidR="000510A3" w:rsidRPr="003E10E2" w:rsidRDefault="000510A3" w:rsidP="00FF3240">
            <w:pPr>
              <w:tabs>
                <w:tab w:val="left" w:pos="3830"/>
              </w:tabs>
              <w:jc w:val="both"/>
              <w:rPr>
                <w:rFonts w:ascii="Times New Roman" w:hAnsi="Times New Roman" w:cs="Times New Roman"/>
                <w:sz w:val="20"/>
                <w:szCs w:val="20"/>
              </w:rPr>
            </w:pPr>
            <w:r>
              <w:rPr>
                <w:rFonts w:ascii="Times New Roman" w:hAnsi="Times New Roman" w:cs="Times New Roman"/>
                <w:color w:val="000000"/>
                <w:sz w:val="20"/>
                <w:szCs w:val="20"/>
              </w:rPr>
              <w:t>∞</w:t>
            </w:r>
          </w:p>
        </w:tc>
        <w:tc>
          <w:tcPr>
            <w:tcW w:w="1418" w:type="dxa"/>
          </w:tcPr>
          <w:p w14:paraId="07512EB2" w14:textId="5C3BEBAD" w:rsidR="000510A3" w:rsidRPr="00AA62A9" w:rsidRDefault="00164857" w:rsidP="00FF3240">
            <w:pPr>
              <w:tabs>
                <w:tab w:val="left" w:pos="3830"/>
              </w:tabs>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203959.10</w:t>
            </w:r>
          </w:p>
        </w:tc>
      </w:tr>
      <w:tr w:rsidR="000510A3" w:rsidRPr="003E10E2" w14:paraId="00CDDF8F" w14:textId="50791205" w:rsidTr="002819F1">
        <w:trPr>
          <w:trHeight w:val="1246"/>
        </w:trPr>
        <w:tc>
          <w:tcPr>
            <w:tcW w:w="1271" w:type="dxa"/>
            <w:vMerge/>
          </w:tcPr>
          <w:p w14:paraId="69F52318" w14:textId="77777777" w:rsidR="000510A3" w:rsidRPr="003E10E2" w:rsidRDefault="000510A3" w:rsidP="00FF3240">
            <w:pPr>
              <w:tabs>
                <w:tab w:val="left" w:pos="3830"/>
              </w:tabs>
              <w:jc w:val="both"/>
              <w:rPr>
                <w:rFonts w:ascii="Times New Roman" w:hAnsi="Times New Roman" w:cs="Times New Roman"/>
                <w:sz w:val="20"/>
                <w:szCs w:val="20"/>
              </w:rPr>
            </w:pPr>
          </w:p>
        </w:tc>
        <w:tc>
          <w:tcPr>
            <w:tcW w:w="1418" w:type="dxa"/>
          </w:tcPr>
          <w:p w14:paraId="7C5050AB" w14:textId="77777777" w:rsidR="000510A3" w:rsidRPr="003E10E2" w:rsidRDefault="000510A3" w:rsidP="00FF3240">
            <w:pPr>
              <w:tabs>
                <w:tab w:val="left" w:pos="3830"/>
              </w:tabs>
              <w:jc w:val="both"/>
              <w:rPr>
                <w:rFonts w:ascii="Times New Roman" w:hAnsi="Times New Roman" w:cs="Times New Roman"/>
                <w:sz w:val="20"/>
                <w:szCs w:val="20"/>
              </w:rPr>
            </w:pPr>
            <w:r w:rsidRPr="003E10E2">
              <w:rPr>
                <w:rFonts w:ascii="Times New Roman" w:hAnsi="Times New Roman" w:cs="Times New Roman"/>
                <w:sz w:val="20"/>
                <w:szCs w:val="20"/>
              </w:rPr>
              <w:t>MGC</w:t>
            </w:r>
          </w:p>
        </w:tc>
        <w:tc>
          <w:tcPr>
            <w:tcW w:w="2409" w:type="dxa"/>
          </w:tcPr>
          <w:p w14:paraId="3033A11D" w14:textId="77777777" w:rsidR="000510A3" w:rsidRPr="003E10E2" w:rsidRDefault="000510A3" w:rsidP="00FF3240">
            <w:pPr>
              <w:tabs>
                <w:tab w:val="left" w:pos="3830"/>
              </w:tabs>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α=3.42, β=0.00,  γ =0.02,</m:t>
                </m:r>
                <m:r>
                  <w:rPr>
                    <w:rFonts w:ascii="Cambria Math" w:eastAsia="Calibri" w:hAnsi="Cambria Math" w:cs="Times New Roman"/>
                    <w:sz w:val="20"/>
                    <w:szCs w:val="20"/>
                  </w:rPr>
                  <m:t xml:space="preserve"> δ=0.18, </m:t>
                </m:r>
                <m:r>
                  <w:rPr>
                    <w:rFonts w:ascii="Cambria Math" w:hAnsi="Cambria Math" w:cs="Times New Roman"/>
                    <w:sz w:val="20"/>
                    <w:szCs w:val="20"/>
                  </w:rPr>
                  <m:t>λ=0.95</m:t>
                </m:r>
              </m:oMath>
            </m:oMathPara>
          </w:p>
        </w:tc>
        <w:tc>
          <w:tcPr>
            <w:tcW w:w="1276" w:type="dxa"/>
          </w:tcPr>
          <w:p w14:paraId="47B8AC14" w14:textId="77777777" w:rsidR="000510A3" w:rsidRPr="003E10E2" w:rsidRDefault="000510A3" w:rsidP="00FF3240">
            <w:pPr>
              <w:tabs>
                <w:tab w:val="left" w:pos="3830"/>
              </w:tabs>
              <w:jc w:val="both"/>
              <w:rPr>
                <w:rFonts w:ascii="Times New Roman" w:hAnsi="Times New Roman" w:cs="Times New Roman"/>
                <w:sz w:val="20"/>
                <w:szCs w:val="20"/>
              </w:rPr>
            </w:pPr>
            <w:r w:rsidRPr="0078764D">
              <w:rPr>
                <w:rFonts w:ascii="Times New Roman" w:hAnsi="Times New Roman" w:cs="Times New Roman"/>
                <w:sz w:val="20"/>
                <w:szCs w:val="20"/>
              </w:rPr>
              <w:t>33501.22</w:t>
            </w:r>
          </w:p>
        </w:tc>
        <w:tc>
          <w:tcPr>
            <w:tcW w:w="1276" w:type="dxa"/>
          </w:tcPr>
          <w:p w14:paraId="12AE4D3E" w14:textId="77777777" w:rsidR="000510A3" w:rsidRPr="003E10E2" w:rsidRDefault="000510A3" w:rsidP="00FF3240">
            <w:pPr>
              <w:tabs>
                <w:tab w:val="left" w:pos="3830"/>
              </w:tabs>
              <w:jc w:val="both"/>
              <w:rPr>
                <w:rFonts w:ascii="Times New Roman" w:hAnsi="Times New Roman" w:cs="Times New Roman"/>
                <w:sz w:val="20"/>
                <w:szCs w:val="20"/>
              </w:rPr>
            </w:pPr>
            <w:r w:rsidRPr="0078764D">
              <w:rPr>
                <w:rFonts w:ascii="Times New Roman" w:hAnsi="Times New Roman" w:cs="Times New Roman"/>
                <w:sz w:val="20"/>
                <w:szCs w:val="20"/>
              </w:rPr>
              <w:t>33516.84</w:t>
            </w:r>
          </w:p>
        </w:tc>
        <w:tc>
          <w:tcPr>
            <w:tcW w:w="1276" w:type="dxa"/>
          </w:tcPr>
          <w:p w14:paraId="43D5EC0F" w14:textId="77777777" w:rsidR="000510A3" w:rsidRPr="003E10E2" w:rsidRDefault="000510A3" w:rsidP="00FF3240">
            <w:pPr>
              <w:tabs>
                <w:tab w:val="left" w:pos="3830"/>
              </w:tabs>
              <w:jc w:val="both"/>
              <w:rPr>
                <w:rFonts w:ascii="Times New Roman" w:hAnsi="Times New Roman" w:cs="Times New Roman"/>
                <w:sz w:val="20"/>
                <w:szCs w:val="20"/>
              </w:rPr>
            </w:pPr>
            <w:r w:rsidRPr="00075A92">
              <w:rPr>
                <w:rFonts w:ascii="Times New Roman" w:hAnsi="Times New Roman" w:cs="Times New Roman"/>
                <w:sz w:val="20"/>
                <w:szCs w:val="20"/>
              </w:rPr>
              <w:t>3.81</w:t>
            </w:r>
            <w:r>
              <w:rPr>
                <w:rFonts w:ascii="Times New Roman" w:hAnsi="Times New Roman" w:cs="Times New Roman"/>
                <w:sz w:val="20"/>
                <w:szCs w:val="20"/>
              </w:rPr>
              <w:t xml:space="preserve"> </w:t>
            </w:r>
            <w:r w:rsidRPr="00075A92">
              <w:rPr>
                <w:rFonts w:ascii="Times New Roman" w:hAnsi="Times New Roman" w:cs="Times New Roman"/>
                <w:sz w:val="20"/>
                <w:szCs w:val="20"/>
              </w:rPr>
              <w:t>e+86</w:t>
            </w:r>
          </w:p>
        </w:tc>
        <w:tc>
          <w:tcPr>
            <w:tcW w:w="1418" w:type="dxa"/>
          </w:tcPr>
          <w:p w14:paraId="4FB51BDD" w14:textId="1B649986" w:rsidR="000510A3" w:rsidRPr="00AA62A9" w:rsidRDefault="006603BC" w:rsidP="00FF3240">
            <w:pPr>
              <w:tabs>
                <w:tab w:val="left" w:pos="3830"/>
              </w:tabs>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33811.18</w:t>
            </w:r>
          </w:p>
        </w:tc>
      </w:tr>
    </w:tbl>
    <w:p w14:paraId="750617D6" w14:textId="77777777" w:rsidR="003E10E2" w:rsidRPr="003E10E2" w:rsidRDefault="003E10E2" w:rsidP="003E10E2">
      <w:pPr>
        <w:spacing w:line="240" w:lineRule="auto"/>
        <w:rPr>
          <w:rFonts w:ascii="Times New Roman" w:hAnsi="Times New Roman" w:cs="Times New Roman"/>
          <w:sz w:val="20"/>
          <w:szCs w:val="20"/>
        </w:rPr>
      </w:pPr>
    </w:p>
    <w:p w14:paraId="05CD5100" w14:textId="77777777" w:rsidR="00CE5BE6" w:rsidRPr="00CE5BE6" w:rsidRDefault="00CE5BE6" w:rsidP="00CE5BE6">
      <w:pPr>
        <w:tabs>
          <w:tab w:val="left" w:pos="3830"/>
        </w:tabs>
        <w:spacing w:line="240" w:lineRule="auto"/>
        <w:jc w:val="both"/>
        <w:rPr>
          <w:rFonts w:ascii="Times New Roman" w:hAnsi="Times New Roman" w:cs="Times New Roman"/>
          <w:sz w:val="20"/>
          <w:szCs w:val="20"/>
        </w:rPr>
      </w:pPr>
      <w:r w:rsidRPr="00CE5BE6">
        <w:rPr>
          <w:rFonts w:ascii="Times New Roman" w:hAnsi="Times New Roman" w:cs="Times New Roman"/>
          <w:sz w:val="20"/>
          <w:szCs w:val="20"/>
        </w:rPr>
        <w:t>Table 3 presents the Akaike Information Criterion (AIC), Bayesian Information Criterion (BIC), and Mean Squared Error (MSE) for three distributions (Generalized Chen (GC), New Extended Chen (NEC), and Modified Generalized Chen (MGC)) across different dataset sizes. The AIC and BIC values, which measure model fit while penalizing complexity, indicate that the MGC distribution consistently outperforms both GC and NEC distributions, as it has the lowest values across all dataset sizes. The GC distribution, while having relatively lower AIC and BIC values than NEC, exhibits an extremely large MSE (2.69e+119 or similar magnitudes across dataset sizes), indicating poor predictive accuracy. The NEC distribution has the highest AIC and BIC values among the three models, and its MSE is recorded as ∞ (infinity) across all dataset sizes, suggesting severe overfitting, numerical instability, or an inability to generalize to the data.</w:t>
      </w:r>
    </w:p>
    <w:p w14:paraId="30A92D5D" w14:textId="6CF6DF20" w:rsidR="003E10E2" w:rsidRPr="003E10E2" w:rsidRDefault="00CE5BE6" w:rsidP="00CE5BE6">
      <w:pPr>
        <w:tabs>
          <w:tab w:val="left" w:pos="3830"/>
        </w:tabs>
        <w:spacing w:line="240" w:lineRule="auto"/>
        <w:jc w:val="both"/>
        <w:rPr>
          <w:rFonts w:ascii="Times New Roman" w:hAnsi="Times New Roman" w:cs="Times New Roman"/>
          <w:sz w:val="20"/>
          <w:szCs w:val="20"/>
        </w:rPr>
      </w:pPr>
      <w:r w:rsidRPr="00CE5BE6">
        <w:rPr>
          <w:rFonts w:ascii="Times New Roman" w:hAnsi="Times New Roman" w:cs="Times New Roman"/>
          <w:sz w:val="20"/>
          <w:szCs w:val="20"/>
        </w:rPr>
        <w:t>As dataset size increases, the MGC distribution consistently maintains lower MSE values, which remain within a reasonable range compared to the excessively large errors of the GC and NEC models. This pattern suggests that the MGC distribution provides the best balance between goodness-of-fit and predictive accuracy. Conversely, the GC model appears unsuitable due to its persistently large MSE values, while the NEC model demonstrates extreme instability. These findings indicate that MGC is the most appropriate distribution for modelling the given dataset, as it minimizes both model complexity penalties and predictive errors, making it the preferred choice for practical applications.</w:t>
      </w:r>
      <w:r w:rsidR="005B765A" w:rsidRPr="005B765A">
        <w:t xml:space="preserve"> </w:t>
      </w:r>
      <w:r w:rsidR="005B765A" w:rsidRPr="005B765A">
        <w:rPr>
          <w:rFonts w:ascii="Times New Roman" w:hAnsi="Times New Roman" w:cs="Times New Roman"/>
          <w:sz w:val="20"/>
          <w:szCs w:val="20"/>
          <w:highlight w:val="yellow"/>
        </w:rPr>
        <w:t>In addition, the results of the Likelihood Ratio Test (LRT) indicate that the MGC distribution consistently achieves the lowest LRT values across various dataset sizes, suggesting it provides the best fit for ASI data. For instance, at dataset size 10, MGC has an LRT of 2012.62, compared to 2768.82 for GC and 13499.57 for NEC. Similarly, for dataset size 100, MGC records 20125.00, whereas GC and NEC have 27689.94 and 122858.00, respectively. This trend persists across larger datasets, with MGC maintaining lower LRT values (e.g., 201256.7 for size 1000 vs. 276903.2 for GC and 1198378 for NEC). The NEC distribution consistently has the highest LRT values, implying poor model fit. Additionally, for the log-transformed ASI data, MGC exhibits the lowest LRT (33811.18), reinforcing its superiority over GC (46519.96) and NEC (203959.10). This suggests that MGC is the most suitable distribution for modelling ASI data.</w:t>
      </w:r>
    </w:p>
    <w:p w14:paraId="47FC9B27" w14:textId="2B6AE7D7" w:rsidR="002D511B" w:rsidRDefault="008D542E" w:rsidP="003E10E2">
      <w:pPr>
        <w:tabs>
          <w:tab w:val="left" w:pos="3830"/>
        </w:tabs>
        <w:spacing w:line="240" w:lineRule="auto"/>
        <w:jc w:val="both"/>
        <w:rPr>
          <w:rFonts w:ascii="Times New Roman" w:hAnsi="Times New Roman" w:cs="Times New Roman"/>
          <w:sz w:val="20"/>
          <w:szCs w:val="20"/>
        </w:rPr>
      </w:pPr>
      <w:r w:rsidRPr="008D542E">
        <w:rPr>
          <w:rFonts w:ascii="Times New Roman" w:hAnsi="Times New Roman" w:cs="Times New Roman"/>
          <w:sz w:val="20"/>
          <w:szCs w:val="20"/>
        </w:rPr>
        <w:t xml:space="preserve">The Probability Density Function (PDF) of the Generalized Chen (GC) distribution for simulated data (n=1000) </w:t>
      </w:r>
      <w:r>
        <w:rPr>
          <w:rFonts w:ascii="Times New Roman" w:hAnsi="Times New Roman" w:cs="Times New Roman"/>
          <w:sz w:val="20"/>
          <w:szCs w:val="20"/>
        </w:rPr>
        <w:t xml:space="preserve">in Figure 1 </w:t>
      </w:r>
      <w:r w:rsidRPr="008D542E">
        <w:rPr>
          <w:rFonts w:ascii="Times New Roman" w:hAnsi="Times New Roman" w:cs="Times New Roman"/>
          <w:sz w:val="20"/>
          <w:szCs w:val="20"/>
        </w:rPr>
        <w:t>exhibits a smooth increasing trend. This suggests that higher values of the random variable are associated with larger probabilities. The distribution’s shape indicates a right-skewed pattern, emphasizing heavy-tailed behaviour in the dataset.</w:t>
      </w:r>
      <w:r>
        <w:rPr>
          <w:rFonts w:ascii="Times New Roman" w:hAnsi="Times New Roman" w:cs="Times New Roman"/>
          <w:sz w:val="20"/>
          <w:szCs w:val="20"/>
        </w:rPr>
        <w:t xml:space="preserve"> </w:t>
      </w:r>
      <w:r w:rsidRPr="008D542E">
        <w:rPr>
          <w:rFonts w:ascii="Times New Roman" w:hAnsi="Times New Roman" w:cs="Times New Roman"/>
          <w:sz w:val="20"/>
          <w:szCs w:val="20"/>
        </w:rPr>
        <w:t xml:space="preserve">The Probability Density Function (PDF) of the NEC distribution for simulated data (n=1000) </w:t>
      </w:r>
      <w:r>
        <w:rPr>
          <w:rFonts w:ascii="Times New Roman" w:hAnsi="Times New Roman" w:cs="Times New Roman"/>
          <w:sz w:val="20"/>
          <w:szCs w:val="20"/>
        </w:rPr>
        <w:t xml:space="preserve">in Figure 2 </w:t>
      </w:r>
      <w:r w:rsidRPr="008D542E">
        <w:rPr>
          <w:rFonts w:ascii="Times New Roman" w:hAnsi="Times New Roman" w:cs="Times New Roman"/>
          <w:sz w:val="20"/>
          <w:szCs w:val="20"/>
        </w:rPr>
        <w:t xml:space="preserve">appears nearly flat and close to zero, suggesting very low-density values. The Probability Density Function (PDF) of the MGC distribution for simulated data (n=1000) </w:t>
      </w:r>
      <w:r w:rsidR="001111EC">
        <w:rPr>
          <w:rFonts w:ascii="Times New Roman" w:hAnsi="Times New Roman" w:cs="Times New Roman"/>
          <w:sz w:val="20"/>
          <w:szCs w:val="20"/>
        </w:rPr>
        <w:t xml:space="preserve">in Figure 3 </w:t>
      </w:r>
      <w:r w:rsidRPr="008D542E">
        <w:rPr>
          <w:rFonts w:ascii="Times New Roman" w:hAnsi="Times New Roman" w:cs="Times New Roman"/>
          <w:sz w:val="20"/>
          <w:szCs w:val="20"/>
        </w:rPr>
        <w:t>shows a steady increase in density values</w:t>
      </w:r>
      <w:r>
        <w:rPr>
          <w:rFonts w:ascii="Times New Roman" w:hAnsi="Times New Roman" w:cs="Times New Roman"/>
          <w:sz w:val="20"/>
          <w:szCs w:val="20"/>
        </w:rPr>
        <w:t xml:space="preserve">. </w:t>
      </w:r>
      <w:r w:rsidRPr="008D542E">
        <w:rPr>
          <w:rFonts w:ascii="Times New Roman" w:hAnsi="Times New Roman" w:cs="Times New Roman"/>
          <w:sz w:val="20"/>
          <w:szCs w:val="20"/>
        </w:rPr>
        <w:t>This suggests that higher values of the random variable are associated with larger probabilities.</w:t>
      </w:r>
      <w:r>
        <w:rPr>
          <w:rFonts w:ascii="Times New Roman" w:hAnsi="Times New Roman" w:cs="Times New Roman"/>
          <w:sz w:val="20"/>
          <w:szCs w:val="20"/>
        </w:rPr>
        <w:t xml:space="preserve"> </w:t>
      </w:r>
    </w:p>
    <w:p w14:paraId="653E23BF" w14:textId="1D32DD8E" w:rsidR="00CE5BE6" w:rsidRDefault="002D511B" w:rsidP="003E10E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Also, t</w:t>
      </w:r>
      <w:r w:rsidRPr="002D511B">
        <w:rPr>
          <w:rFonts w:ascii="Times New Roman" w:hAnsi="Times New Roman" w:cs="Times New Roman"/>
          <w:sz w:val="20"/>
          <w:szCs w:val="20"/>
        </w:rPr>
        <w:t xml:space="preserve">he Probability Density Function (PDF) of the GC distribution for ASI data </w:t>
      </w:r>
      <w:r>
        <w:rPr>
          <w:rFonts w:ascii="Times New Roman" w:hAnsi="Times New Roman" w:cs="Times New Roman"/>
          <w:sz w:val="20"/>
          <w:szCs w:val="20"/>
        </w:rPr>
        <w:t xml:space="preserve">in Figure 4 </w:t>
      </w:r>
      <w:r w:rsidRPr="002D511B">
        <w:rPr>
          <w:rFonts w:ascii="Times New Roman" w:hAnsi="Times New Roman" w:cs="Times New Roman"/>
          <w:sz w:val="20"/>
          <w:szCs w:val="20"/>
        </w:rPr>
        <w:t>exhibits an increasing trend, with extremely high density values.</w:t>
      </w:r>
      <w:r w:rsidRPr="002D511B">
        <w:t xml:space="preserve"> </w:t>
      </w:r>
      <w:r w:rsidRPr="002D511B">
        <w:rPr>
          <w:rFonts w:ascii="Times New Roman" w:hAnsi="Times New Roman" w:cs="Times New Roman"/>
          <w:sz w:val="20"/>
          <w:szCs w:val="20"/>
        </w:rPr>
        <w:t>The Probability Density Function (PDF) of the NEC distribution for ASI data in Figure 5 appears to be nearly flat, with density values close to zero or negative.</w:t>
      </w:r>
      <w:r w:rsidRPr="002D511B">
        <w:t xml:space="preserve"> </w:t>
      </w:r>
      <w:r w:rsidRPr="002D511B">
        <w:rPr>
          <w:rFonts w:ascii="Times New Roman" w:hAnsi="Times New Roman" w:cs="Times New Roman"/>
          <w:sz w:val="20"/>
          <w:szCs w:val="20"/>
        </w:rPr>
        <w:t>The Probability Density Function (PDF) of the MGC distribution for ASI data in Figure 6 exhibits a consistently increasing trend, suggesting a right-skewed-like behaviour.</w:t>
      </w:r>
    </w:p>
    <w:p w14:paraId="43422A9D" w14:textId="50723FA5" w:rsidR="007B3965" w:rsidRDefault="007B3965" w:rsidP="003E10E2">
      <w:pPr>
        <w:tabs>
          <w:tab w:val="left" w:pos="3830"/>
        </w:tabs>
        <w:spacing w:line="240" w:lineRule="auto"/>
        <w:jc w:val="both"/>
        <w:rPr>
          <w:rFonts w:ascii="Times New Roman" w:hAnsi="Times New Roman" w:cs="Times New Roman"/>
          <w:sz w:val="20"/>
          <w:szCs w:val="20"/>
        </w:rPr>
      </w:pPr>
      <w:r w:rsidRPr="007B3965">
        <w:rPr>
          <w:rFonts w:ascii="Times New Roman" w:hAnsi="Times New Roman" w:cs="Times New Roman"/>
          <w:sz w:val="20"/>
          <w:szCs w:val="20"/>
        </w:rPr>
        <w:lastRenderedPageBreak/>
        <w:t xml:space="preserve">The Cumulative Distribution Function (CDF) of the GC distribution for simulated data (n=1000) </w:t>
      </w:r>
      <w:r>
        <w:rPr>
          <w:rFonts w:ascii="Times New Roman" w:hAnsi="Times New Roman" w:cs="Times New Roman"/>
          <w:sz w:val="20"/>
          <w:szCs w:val="20"/>
        </w:rPr>
        <w:t xml:space="preserve">in Figure 7 </w:t>
      </w:r>
      <w:r w:rsidRPr="007B3965">
        <w:rPr>
          <w:rFonts w:ascii="Times New Roman" w:hAnsi="Times New Roman" w:cs="Times New Roman"/>
          <w:sz w:val="20"/>
          <w:szCs w:val="20"/>
        </w:rPr>
        <w:t>shows a steady, increasing trend, indicating a continuous accumulation of probability mass.</w:t>
      </w:r>
      <w:r w:rsidRPr="007B3965">
        <w:t xml:space="preserve"> </w:t>
      </w:r>
      <w:r w:rsidRPr="007B3965">
        <w:rPr>
          <w:rFonts w:ascii="Times New Roman" w:hAnsi="Times New Roman" w:cs="Times New Roman"/>
          <w:sz w:val="20"/>
          <w:szCs w:val="20"/>
        </w:rPr>
        <w:t xml:space="preserve">The CDF of the NEC distribution for simulated data (n=1000) </w:t>
      </w:r>
      <w:r>
        <w:rPr>
          <w:rFonts w:ascii="Times New Roman" w:hAnsi="Times New Roman" w:cs="Times New Roman"/>
          <w:sz w:val="20"/>
          <w:szCs w:val="20"/>
        </w:rPr>
        <w:t xml:space="preserve">in Figure 8 </w:t>
      </w:r>
      <w:r w:rsidRPr="007B3965">
        <w:rPr>
          <w:rFonts w:ascii="Times New Roman" w:hAnsi="Times New Roman" w:cs="Times New Roman"/>
          <w:sz w:val="20"/>
          <w:szCs w:val="20"/>
        </w:rPr>
        <w:t>exhibits an abrupt rise near the upper bound, suggesting a highly skewed distribution.</w:t>
      </w:r>
      <w:r w:rsidR="00B53603" w:rsidRPr="00B53603">
        <w:t xml:space="preserve"> </w:t>
      </w:r>
      <w:r w:rsidR="00B53603" w:rsidRPr="00B53603">
        <w:rPr>
          <w:rFonts w:ascii="Times New Roman" w:hAnsi="Times New Roman" w:cs="Times New Roman"/>
          <w:sz w:val="20"/>
          <w:szCs w:val="20"/>
        </w:rPr>
        <w:t>The CDF of the MGC distribution for simulated data (n=1000) in Figure 9 exhibits a smooth, increasing pattern, indicating a well-distributed variable with continuous growth. The steepness suggests a rapid accumulation of probability mass, and the large values on the y-axis may indicate heavy-tailed behaviour.</w:t>
      </w:r>
    </w:p>
    <w:p w14:paraId="346474A9" w14:textId="31F06E5F" w:rsidR="00452222" w:rsidRPr="008D542E" w:rsidRDefault="00452222" w:rsidP="003E10E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Similarly, t</w:t>
      </w:r>
      <w:r w:rsidRPr="00452222">
        <w:rPr>
          <w:rFonts w:ascii="Times New Roman" w:hAnsi="Times New Roman" w:cs="Times New Roman"/>
          <w:sz w:val="20"/>
          <w:szCs w:val="20"/>
        </w:rPr>
        <w:t>he CDF of the GC distribution for ASI data in Figure 10 shows a smooth, linear increase, indicating a stable cumulative probability function. The extremely large values suggest high-magnitude data and potentially heavy-tailed behaviour. The near-linear trend implies a consistent probability accumulation, reflecting a well-behaved distribution with minimal abrupt changes.</w:t>
      </w:r>
      <w:r w:rsidR="00A50C7C" w:rsidRPr="00A50C7C">
        <w:t xml:space="preserve"> </w:t>
      </w:r>
      <w:r w:rsidR="00A50C7C" w:rsidRPr="00A50C7C">
        <w:rPr>
          <w:rFonts w:ascii="Times New Roman" w:hAnsi="Times New Roman" w:cs="Times New Roman"/>
          <w:sz w:val="20"/>
          <w:szCs w:val="20"/>
        </w:rPr>
        <w:t>The CDF of the NEC distribution for ASI data in Figure 11 exhibits a sharp increase near x≈11.1, indicating that most probability mass is concentrated in a narrow range. The initial flat portion suggests a low cumulative probability until a sudden rise, implying a highly skewed or heavy-tailed distribution.</w:t>
      </w:r>
      <w:r w:rsidR="00B6050B" w:rsidRPr="00B6050B">
        <w:t xml:space="preserve"> </w:t>
      </w:r>
      <w:r w:rsidR="00B6050B" w:rsidRPr="00B6050B">
        <w:rPr>
          <w:rFonts w:ascii="Times New Roman" w:hAnsi="Times New Roman" w:cs="Times New Roman"/>
          <w:sz w:val="20"/>
          <w:szCs w:val="20"/>
        </w:rPr>
        <w:t>The CDF of the MGC distribution for ASI data in Figure 12 shows a nearly linear increase, indicating a smooth and continuous accumulation of probability. This suggests that the distribution is well-behaved without abrupt changes, implying a relatively uniform or normal-like spread of values over the observed range.</w:t>
      </w:r>
    </w:p>
    <w:p w14:paraId="16C99BC5" w14:textId="77777777" w:rsidR="003E10E2" w:rsidRPr="003E10E2" w:rsidRDefault="00B83B22" w:rsidP="003E10E2">
      <w:pPr>
        <w:tabs>
          <w:tab w:val="left" w:pos="3830"/>
        </w:tabs>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Table </w:t>
      </w:r>
      <w:r w:rsidR="003E10E2" w:rsidRPr="003E10E2">
        <w:rPr>
          <w:rFonts w:ascii="Times New Roman" w:hAnsi="Times New Roman" w:cs="Times New Roman"/>
          <w:b/>
          <w:sz w:val="20"/>
          <w:szCs w:val="20"/>
        </w:rPr>
        <w:t xml:space="preserve">4: </w:t>
      </w:r>
      <w:r w:rsidR="00CE5BE6" w:rsidRPr="00CE5BE6">
        <w:rPr>
          <w:rFonts w:ascii="Times New Roman" w:hAnsi="Times New Roman" w:cs="Times New Roman"/>
          <w:b/>
          <w:sz w:val="20"/>
          <w:szCs w:val="20"/>
        </w:rPr>
        <w:t>Comparison of Average Model Selection Criteria and Error Metrics for Different Distributions</w:t>
      </w:r>
    </w:p>
    <w:tbl>
      <w:tblPr>
        <w:tblStyle w:val="TableGrid1"/>
        <w:tblW w:w="7933" w:type="dxa"/>
        <w:jc w:val="center"/>
        <w:tblLayout w:type="fixed"/>
        <w:tblLook w:val="04A0" w:firstRow="1" w:lastRow="0" w:firstColumn="1" w:lastColumn="0" w:noHBand="0" w:noVBand="1"/>
      </w:tblPr>
      <w:tblGrid>
        <w:gridCol w:w="1413"/>
        <w:gridCol w:w="1701"/>
        <w:gridCol w:w="1701"/>
        <w:gridCol w:w="1559"/>
        <w:gridCol w:w="1559"/>
      </w:tblGrid>
      <w:tr w:rsidR="000510A3" w:rsidRPr="00810A68" w14:paraId="2019383D" w14:textId="3F66D736" w:rsidTr="000510A3">
        <w:trPr>
          <w:trHeight w:val="650"/>
          <w:jc w:val="center"/>
        </w:trPr>
        <w:tc>
          <w:tcPr>
            <w:tcW w:w="1413" w:type="dxa"/>
          </w:tcPr>
          <w:p w14:paraId="4F6991DB" w14:textId="77777777" w:rsidR="000510A3" w:rsidRPr="00810A68" w:rsidRDefault="000510A3"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 xml:space="preserve">Distributions </w:t>
            </w:r>
          </w:p>
        </w:tc>
        <w:tc>
          <w:tcPr>
            <w:tcW w:w="1701" w:type="dxa"/>
          </w:tcPr>
          <w:p w14:paraId="200D6EBB" w14:textId="77777777" w:rsidR="000510A3" w:rsidRPr="00810A68" w:rsidRDefault="000510A3"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 xml:space="preserve">Average </w:t>
            </w:r>
          </w:p>
          <w:p w14:paraId="3E5DAC30" w14:textId="77777777" w:rsidR="000510A3" w:rsidRPr="00810A68" w:rsidRDefault="000510A3"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AIC</w:t>
            </w:r>
          </w:p>
        </w:tc>
        <w:tc>
          <w:tcPr>
            <w:tcW w:w="1701" w:type="dxa"/>
          </w:tcPr>
          <w:p w14:paraId="2AA38661" w14:textId="77777777" w:rsidR="000510A3" w:rsidRPr="00810A68" w:rsidRDefault="000510A3"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 xml:space="preserve">Average </w:t>
            </w:r>
          </w:p>
          <w:p w14:paraId="5E670204" w14:textId="77777777" w:rsidR="000510A3" w:rsidRPr="00810A68" w:rsidRDefault="000510A3"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BIC</w:t>
            </w:r>
          </w:p>
        </w:tc>
        <w:tc>
          <w:tcPr>
            <w:tcW w:w="1559" w:type="dxa"/>
          </w:tcPr>
          <w:p w14:paraId="30C537EF" w14:textId="77777777" w:rsidR="000510A3" w:rsidRPr="00810A68" w:rsidRDefault="000510A3"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 xml:space="preserve">Average </w:t>
            </w:r>
          </w:p>
          <w:p w14:paraId="18FF958E" w14:textId="77777777" w:rsidR="000510A3" w:rsidRPr="00810A68" w:rsidRDefault="000510A3" w:rsidP="003E10E2">
            <w:pPr>
              <w:tabs>
                <w:tab w:val="left" w:pos="3830"/>
              </w:tabs>
              <w:jc w:val="both"/>
              <w:rPr>
                <w:rFonts w:ascii="Times New Roman" w:hAnsi="Times New Roman" w:cs="Times New Roman"/>
                <w:b/>
                <w:sz w:val="20"/>
                <w:szCs w:val="20"/>
              </w:rPr>
            </w:pPr>
            <w:r w:rsidRPr="00810A68">
              <w:rPr>
                <w:rFonts w:ascii="Times New Roman" w:hAnsi="Times New Roman" w:cs="Times New Roman"/>
                <w:b/>
                <w:sz w:val="20"/>
                <w:szCs w:val="20"/>
              </w:rPr>
              <w:t>MSE</w:t>
            </w:r>
          </w:p>
        </w:tc>
        <w:tc>
          <w:tcPr>
            <w:tcW w:w="1559" w:type="dxa"/>
          </w:tcPr>
          <w:p w14:paraId="4CC8F4CC" w14:textId="77777777" w:rsidR="000510A3" w:rsidRPr="00AA62A9" w:rsidRDefault="000510A3" w:rsidP="000510A3">
            <w:pPr>
              <w:tabs>
                <w:tab w:val="left" w:pos="3830"/>
              </w:tabs>
              <w:jc w:val="both"/>
              <w:rPr>
                <w:rFonts w:ascii="Times New Roman" w:hAnsi="Times New Roman" w:cs="Times New Roman"/>
                <w:b/>
                <w:sz w:val="20"/>
                <w:szCs w:val="20"/>
                <w:highlight w:val="yellow"/>
              </w:rPr>
            </w:pPr>
            <w:r w:rsidRPr="00AA62A9">
              <w:rPr>
                <w:rFonts w:ascii="Times New Roman" w:hAnsi="Times New Roman" w:cs="Times New Roman"/>
                <w:b/>
                <w:sz w:val="20"/>
                <w:szCs w:val="20"/>
                <w:highlight w:val="yellow"/>
              </w:rPr>
              <w:t xml:space="preserve">Average </w:t>
            </w:r>
          </w:p>
          <w:p w14:paraId="675B09AF" w14:textId="01FE3507" w:rsidR="000510A3" w:rsidRPr="00AA62A9" w:rsidRDefault="000510A3" w:rsidP="000510A3">
            <w:pPr>
              <w:tabs>
                <w:tab w:val="left" w:pos="3830"/>
              </w:tabs>
              <w:jc w:val="both"/>
              <w:rPr>
                <w:rFonts w:ascii="Times New Roman" w:hAnsi="Times New Roman" w:cs="Times New Roman"/>
                <w:b/>
                <w:sz w:val="20"/>
                <w:szCs w:val="20"/>
                <w:highlight w:val="yellow"/>
              </w:rPr>
            </w:pPr>
            <w:r w:rsidRPr="00AA62A9">
              <w:rPr>
                <w:rFonts w:ascii="Times New Roman" w:hAnsi="Times New Roman" w:cs="Times New Roman"/>
                <w:b/>
                <w:sz w:val="20"/>
                <w:szCs w:val="20"/>
                <w:highlight w:val="yellow"/>
              </w:rPr>
              <w:t>LRT</w:t>
            </w:r>
          </w:p>
        </w:tc>
      </w:tr>
      <w:tr w:rsidR="000510A3" w:rsidRPr="00810A68" w14:paraId="0E4EFC52" w14:textId="2A8F5AF6" w:rsidTr="000510A3">
        <w:trPr>
          <w:trHeight w:val="325"/>
          <w:jc w:val="center"/>
        </w:trPr>
        <w:tc>
          <w:tcPr>
            <w:tcW w:w="1413" w:type="dxa"/>
          </w:tcPr>
          <w:p w14:paraId="028F32DD" w14:textId="77777777" w:rsidR="000510A3" w:rsidRPr="00810A68" w:rsidRDefault="000510A3" w:rsidP="003E10E2">
            <w:pPr>
              <w:tabs>
                <w:tab w:val="left" w:pos="3830"/>
              </w:tabs>
              <w:jc w:val="both"/>
              <w:rPr>
                <w:rFonts w:ascii="Times New Roman" w:hAnsi="Times New Roman" w:cs="Times New Roman"/>
                <w:sz w:val="20"/>
                <w:szCs w:val="20"/>
              </w:rPr>
            </w:pPr>
            <w:r w:rsidRPr="00810A68">
              <w:rPr>
                <w:rFonts w:ascii="Times New Roman" w:hAnsi="Times New Roman" w:cs="Times New Roman"/>
                <w:sz w:val="20"/>
                <w:szCs w:val="20"/>
              </w:rPr>
              <w:t>GC</w:t>
            </w:r>
          </w:p>
        </w:tc>
        <w:tc>
          <w:tcPr>
            <w:tcW w:w="1701" w:type="dxa"/>
          </w:tcPr>
          <w:p w14:paraId="4A9EEC53" w14:textId="77777777" w:rsidR="000510A3" w:rsidRPr="00810A68" w:rsidRDefault="000510A3" w:rsidP="00810A68">
            <w:pPr>
              <w:jc w:val="both"/>
              <w:rPr>
                <w:rFonts w:ascii="Times New Roman" w:hAnsi="Times New Roman" w:cs="Times New Roman"/>
                <w:color w:val="000000"/>
                <w:sz w:val="20"/>
                <w:szCs w:val="20"/>
              </w:rPr>
            </w:pPr>
            <w:r w:rsidRPr="00810A68">
              <w:rPr>
                <w:rFonts w:ascii="Times New Roman" w:hAnsi="Times New Roman" w:cs="Times New Roman"/>
                <w:color w:val="000000"/>
                <w:sz w:val="20"/>
                <w:szCs w:val="20"/>
              </w:rPr>
              <w:t>21877.05</w:t>
            </w:r>
          </w:p>
        </w:tc>
        <w:tc>
          <w:tcPr>
            <w:tcW w:w="1701" w:type="dxa"/>
          </w:tcPr>
          <w:p w14:paraId="4DDD1428" w14:textId="77777777" w:rsidR="000510A3" w:rsidRPr="00810A68" w:rsidRDefault="000510A3" w:rsidP="00810A68">
            <w:pPr>
              <w:jc w:val="both"/>
              <w:rPr>
                <w:rFonts w:ascii="Times New Roman" w:hAnsi="Times New Roman" w:cs="Times New Roman"/>
                <w:color w:val="000000"/>
                <w:sz w:val="20"/>
                <w:szCs w:val="20"/>
              </w:rPr>
            </w:pPr>
            <w:r w:rsidRPr="00810A68">
              <w:rPr>
                <w:rFonts w:ascii="Times New Roman" w:hAnsi="Times New Roman" w:cs="Times New Roman"/>
                <w:color w:val="000000"/>
                <w:sz w:val="20"/>
                <w:szCs w:val="20"/>
              </w:rPr>
              <w:t>21881.24</w:t>
            </w:r>
          </w:p>
        </w:tc>
        <w:tc>
          <w:tcPr>
            <w:tcW w:w="1559" w:type="dxa"/>
          </w:tcPr>
          <w:p w14:paraId="355B1182" w14:textId="77777777" w:rsidR="000510A3" w:rsidRPr="00810A68" w:rsidRDefault="000510A3" w:rsidP="00810A68">
            <w:pPr>
              <w:jc w:val="both"/>
              <w:rPr>
                <w:rFonts w:ascii="Times New Roman" w:hAnsi="Times New Roman" w:cs="Times New Roman"/>
                <w:sz w:val="20"/>
                <w:szCs w:val="20"/>
              </w:rPr>
            </w:pPr>
            <w:r w:rsidRPr="00810A68">
              <w:rPr>
                <w:rFonts w:ascii="Times New Roman" w:hAnsi="Times New Roman" w:cs="Times New Roman"/>
                <w:sz w:val="20"/>
                <w:szCs w:val="20"/>
              </w:rPr>
              <w:t>2.58 e+119</w:t>
            </w:r>
          </w:p>
          <w:p w14:paraId="01BB6CF1" w14:textId="77777777" w:rsidR="000510A3" w:rsidRPr="00810A68" w:rsidRDefault="000510A3" w:rsidP="00810A68">
            <w:pPr>
              <w:jc w:val="both"/>
              <w:rPr>
                <w:rFonts w:ascii="Times New Roman" w:hAnsi="Times New Roman" w:cs="Times New Roman"/>
                <w:color w:val="000000"/>
                <w:sz w:val="20"/>
                <w:szCs w:val="20"/>
              </w:rPr>
            </w:pPr>
          </w:p>
        </w:tc>
        <w:tc>
          <w:tcPr>
            <w:tcW w:w="1559" w:type="dxa"/>
          </w:tcPr>
          <w:p w14:paraId="58A167C8" w14:textId="7F2A1C9F" w:rsidR="000510A3" w:rsidRPr="00AA62A9" w:rsidRDefault="00AA62A9" w:rsidP="00810A68">
            <w:pPr>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63933.71</w:t>
            </w:r>
          </w:p>
        </w:tc>
      </w:tr>
      <w:tr w:rsidR="000510A3" w:rsidRPr="00810A68" w14:paraId="2F4E0E99" w14:textId="43174A62" w:rsidTr="000510A3">
        <w:trPr>
          <w:trHeight w:val="420"/>
          <w:jc w:val="center"/>
        </w:trPr>
        <w:tc>
          <w:tcPr>
            <w:tcW w:w="1413" w:type="dxa"/>
          </w:tcPr>
          <w:p w14:paraId="07329410" w14:textId="77777777" w:rsidR="000510A3" w:rsidRPr="00810A68" w:rsidRDefault="000510A3" w:rsidP="00810A68">
            <w:pPr>
              <w:tabs>
                <w:tab w:val="left" w:pos="3830"/>
              </w:tabs>
              <w:jc w:val="both"/>
              <w:rPr>
                <w:rFonts w:ascii="Times New Roman" w:hAnsi="Times New Roman" w:cs="Times New Roman"/>
                <w:sz w:val="20"/>
                <w:szCs w:val="20"/>
              </w:rPr>
            </w:pPr>
            <w:r w:rsidRPr="00810A68">
              <w:rPr>
                <w:rFonts w:ascii="Times New Roman" w:hAnsi="Times New Roman" w:cs="Times New Roman"/>
                <w:sz w:val="20"/>
                <w:szCs w:val="20"/>
              </w:rPr>
              <w:t>NEC</w:t>
            </w:r>
          </w:p>
        </w:tc>
        <w:tc>
          <w:tcPr>
            <w:tcW w:w="1701" w:type="dxa"/>
          </w:tcPr>
          <w:p w14:paraId="3A66CBC1" w14:textId="77777777" w:rsidR="000510A3" w:rsidRPr="00810A68" w:rsidRDefault="000510A3" w:rsidP="00810A68">
            <w:pPr>
              <w:jc w:val="both"/>
              <w:rPr>
                <w:rFonts w:ascii="Times New Roman" w:hAnsi="Times New Roman" w:cs="Times New Roman"/>
                <w:sz w:val="20"/>
                <w:szCs w:val="20"/>
              </w:rPr>
            </w:pPr>
            <w:r w:rsidRPr="00810A68">
              <w:rPr>
                <w:rFonts w:ascii="Times New Roman" w:hAnsi="Times New Roman" w:cs="Times New Roman"/>
                <w:sz w:val="20"/>
                <w:szCs w:val="20"/>
              </w:rPr>
              <w:t>286733.22</w:t>
            </w:r>
          </w:p>
        </w:tc>
        <w:tc>
          <w:tcPr>
            <w:tcW w:w="1701" w:type="dxa"/>
          </w:tcPr>
          <w:p w14:paraId="14A38FD2" w14:textId="77777777" w:rsidR="000510A3" w:rsidRPr="00810A68" w:rsidRDefault="000510A3" w:rsidP="00810A68">
            <w:pPr>
              <w:jc w:val="both"/>
              <w:rPr>
                <w:rFonts w:ascii="Times New Roman" w:hAnsi="Times New Roman" w:cs="Times New Roman"/>
                <w:sz w:val="20"/>
                <w:szCs w:val="20"/>
              </w:rPr>
            </w:pPr>
            <w:r w:rsidRPr="00810A68">
              <w:rPr>
                <w:rFonts w:ascii="Times New Roman" w:hAnsi="Times New Roman" w:cs="Times New Roman"/>
                <w:sz w:val="20"/>
                <w:szCs w:val="20"/>
              </w:rPr>
              <w:t>286740.60</w:t>
            </w:r>
          </w:p>
        </w:tc>
        <w:tc>
          <w:tcPr>
            <w:tcW w:w="1559" w:type="dxa"/>
          </w:tcPr>
          <w:p w14:paraId="61D1238F" w14:textId="77777777" w:rsidR="000510A3" w:rsidRPr="00810A68" w:rsidRDefault="000510A3" w:rsidP="00810A68">
            <w:pPr>
              <w:jc w:val="both"/>
              <w:rPr>
                <w:rFonts w:ascii="Times New Roman" w:hAnsi="Times New Roman" w:cs="Times New Roman"/>
                <w:color w:val="000000"/>
                <w:sz w:val="20"/>
                <w:szCs w:val="20"/>
              </w:rPr>
            </w:pPr>
            <w:r w:rsidRPr="00810A68">
              <w:rPr>
                <w:rFonts w:ascii="Times New Roman" w:hAnsi="Times New Roman" w:cs="Times New Roman"/>
                <w:color w:val="000000"/>
                <w:sz w:val="20"/>
                <w:szCs w:val="20"/>
              </w:rPr>
              <w:t>∞</w:t>
            </w:r>
          </w:p>
        </w:tc>
        <w:tc>
          <w:tcPr>
            <w:tcW w:w="1559" w:type="dxa"/>
          </w:tcPr>
          <w:p w14:paraId="6F8D6C90" w14:textId="42958528" w:rsidR="000510A3" w:rsidRPr="00AA62A9" w:rsidRDefault="00AA62A9" w:rsidP="00810A68">
            <w:pPr>
              <w:jc w:val="both"/>
              <w:rPr>
                <w:rFonts w:ascii="Times New Roman" w:hAnsi="Times New Roman" w:cs="Times New Roman"/>
                <w:color w:val="000000"/>
                <w:sz w:val="20"/>
                <w:szCs w:val="20"/>
                <w:highlight w:val="yellow"/>
              </w:rPr>
            </w:pPr>
            <w:r w:rsidRPr="00AA62A9">
              <w:rPr>
                <w:rFonts w:ascii="Times New Roman" w:hAnsi="Times New Roman" w:cs="Times New Roman"/>
                <w:color w:val="000000"/>
                <w:sz w:val="20"/>
                <w:szCs w:val="20"/>
                <w:highlight w:val="yellow"/>
              </w:rPr>
              <w:t>279249.20</w:t>
            </w:r>
          </w:p>
        </w:tc>
      </w:tr>
      <w:tr w:rsidR="000510A3" w:rsidRPr="00810A68" w14:paraId="13453325" w14:textId="1F8ABDC9" w:rsidTr="000510A3">
        <w:trPr>
          <w:trHeight w:val="363"/>
          <w:jc w:val="center"/>
        </w:trPr>
        <w:tc>
          <w:tcPr>
            <w:tcW w:w="1413" w:type="dxa"/>
          </w:tcPr>
          <w:p w14:paraId="6092E1C4" w14:textId="77777777" w:rsidR="000510A3" w:rsidRPr="00810A68" w:rsidRDefault="000510A3" w:rsidP="00810A68">
            <w:pPr>
              <w:tabs>
                <w:tab w:val="left" w:pos="3830"/>
              </w:tabs>
              <w:jc w:val="both"/>
              <w:rPr>
                <w:rFonts w:ascii="Times New Roman" w:hAnsi="Times New Roman" w:cs="Times New Roman"/>
                <w:sz w:val="20"/>
                <w:szCs w:val="20"/>
              </w:rPr>
            </w:pPr>
            <w:r w:rsidRPr="00810A68">
              <w:rPr>
                <w:rFonts w:ascii="Times New Roman" w:hAnsi="Times New Roman" w:cs="Times New Roman"/>
                <w:sz w:val="20"/>
                <w:szCs w:val="20"/>
              </w:rPr>
              <w:t>MGC</w:t>
            </w:r>
          </w:p>
        </w:tc>
        <w:tc>
          <w:tcPr>
            <w:tcW w:w="1701" w:type="dxa"/>
          </w:tcPr>
          <w:p w14:paraId="7DEC0267" w14:textId="77777777" w:rsidR="000510A3" w:rsidRPr="00810A68" w:rsidRDefault="000510A3" w:rsidP="00810A68">
            <w:pPr>
              <w:jc w:val="both"/>
              <w:rPr>
                <w:rFonts w:ascii="Times New Roman" w:hAnsi="Times New Roman" w:cs="Times New Roman"/>
                <w:sz w:val="20"/>
                <w:szCs w:val="20"/>
              </w:rPr>
            </w:pPr>
            <w:r w:rsidRPr="00810A68">
              <w:rPr>
                <w:rFonts w:ascii="Times New Roman" w:hAnsi="Times New Roman" w:cs="Times New Roman"/>
                <w:sz w:val="20"/>
                <w:szCs w:val="20"/>
              </w:rPr>
              <w:t>46455.085</w:t>
            </w:r>
          </w:p>
        </w:tc>
        <w:tc>
          <w:tcPr>
            <w:tcW w:w="1701" w:type="dxa"/>
          </w:tcPr>
          <w:p w14:paraId="62252054" w14:textId="77777777" w:rsidR="000510A3" w:rsidRPr="00810A68" w:rsidRDefault="000510A3" w:rsidP="00810A68">
            <w:pPr>
              <w:jc w:val="both"/>
              <w:rPr>
                <w:rFonts w:ascii="Times New Roman" w:hAnsi="Times New Roman" w:cs="Times New Roman"/>
                <w:sz w:val="20"/>
                <w:szCs w:val="20"/>
              </w:rPr>
            </w:pPr>
            <w:r w:rsidRPr="00810A68">
              <w:rPr>
                <w:rFonts w:ascii="Times New Roman" w:hAnsi="Times New Roman" w:cs="Times New Roman"/>
                <w:sz w:val="20"/>
                <w:szCs w:val="20"/>
              </w:rPr>
              <w:t>46467.35375</w:t>
            </w:r>
          </w:p>
        </w:tc>
        <w:tc>
          <w:tcPr>
            <w:tcW w:w="1559" w:type="dxa"/>
          </w:tcPr>
          <w:p w14:paraId="45561A8B" w14:textId="77777777" w:rsidR="000510A3" w:rsidRPr="00810A68" w:rsidRDefault="000510A3" w:rsidP="00810A68">
            <w:pPr>
              <w:jc w:val="both"/>
              <w:rPr>
                <w:rFonts w:ascii="Times New Roman" w:hAnsi="Times New Roman" w:cs="Times New Roman"/>
                <w:sz w:val="20"/>
                <w:szCs w:val="20"/>
              </w:rPr>
            </w:pPr>
            <w:r w:rsidRPr="00810A68">
              <w:rPr>
                <w:rFonts w:ascii="Times New Roman" w:hAnsi="Times New Roman" w:cs="Times New Roman"/>
                <w:sz w:val="20"/>
                <w:szCs w:val="20"/>
              </w:rPr>
              <w:t>1.09429E+86</w:t>
            </w:r>
          </w:p>
        </w:tc>
        <w:tc>
          <w:tcPr>
            <w:tcW w:w="1559" w:type="dxa"/>
          </w:tcPr>
          <w:p w14:paraId="289F8A08" w14:textId="4DE3B5C4" w:rsidR="000510A3" w:rsidRPr="00AA62A9" w:rsidRDefault="00AA62A9" w:rsidP="00810A68">
            <w:pPr>
              <w:jc w:val="both"/>
              <w:rPr>
                <w:rFonts w:ascii="Times New Roman" w:hAnsi="Times New Roman" w:cs="Times New Roman"/>
                <w:sz w:val="20"/>
                <w:szCs w:val="20"/>
                <w:highlight w:val="yellow"/>
              </w:rPr>
            </w:pPr>
            <w:r w:rsidRPr="00AA62A9">
              <w:rPr>
                <w:rFonts w:ascii="Times New Roman" w:hAnsi="Times New Roman" w:cs="Times New Roman"/>
                <w:sz w:val="20"/>
                <w:szCs w:val="20"/>
                <w:highlight w:val="yellow"/>
              </w:rPr>
              <w:t>46467.39</w:t>
            </w:r>
          </w:p>
        </w:tc>
      </w:tr>
    </w:tbl>
    <w:p w14:paraId="60C7D474" w14:textId="33C0F938" w:rsidR="003E10E2" w:rsidRPr="003E10E2" w:rsidRDefault="003E10E2" w:rsidP="003E10E2">
      <w:pPr>
        <w:spacing w:line="240" w:lineRule="auto"/>
        <w:jc w:val="both"/>
        <w:rPr>
          <w:rFonts w:ascii="Times New Roman" w:hAnsi="Times New Roman" w:cs="Times New Roman"/>
          <w:sz w:val="20"/>
          <w:szCs w:val="20"/>
        </w:rPr>
      </w:pPr>
    </w:p>
    <w:p w14:paraId="6D2E40F4" w14:textId="77777777" w:rsidR="00CE5BE6" w:rsidRPr="00CE5BE6" w:rsidRDefault="00CE5BE6" w:rsidP="00CE5BE6">
      <w:pPr>
        <w:spacing w:line="240" w:lineRule="auto"/>
        <w:jc w:val="both"/>
        <w:rPr>
          <w:rFonts w:ascii="Times New Roman" w:hAnsi="Times New Roman" w:cs="Times New Roman"/>
          <w:sz w:val="20"/>
          <w:szCs w:val="20"/>
        </w:rPr>
      </w:pPr>
      <w:r w:rsidRPr="00CE5BE6">
        <w:rPr>
          <w:rFonts w:ascii="Times New Roman" w:hAnsi="Times New Roman" w:cs="Times New Roman"/>
          <w:sz w:val="20"/>
          <w:szCs w:val="20"/>
        </w:rPr>
        <w:t>The result in Table 4 provides a comparative evaluation of three statistical distributions (Generalized Chen (GC), New Extended Chen (NEC), and Modified Generalized Chen (MGC)) using the average values of the Akaike Information Criterion (AIC), Bayesian Information Criterion (BIC), and Mean Squared Error (MSE). The AIC and BIC values indicate how well each distribution fits the data while penalizing model complexity. The NEC distribution exhibits the highest average AIC (286,733.22) and BIC (286,740.60), suggesting that it is the least optimal model in terms of fit and complexity. Additionally, its MSE is recorded as ∞ (infinity), implying numerical instability or an extreme lack of predictive accuracy. The GC distribution, while having significantly lower AIC (21,877.05) and BIC (21,881.24) compared to NEC, still demonstrates an extraordinarily large average MSE (2.58e+119), suggesting that while it fits the data better than NEC, its predictive power remains highly unreliable.</w:t>
      </w:r>
    </w:p>
    <w:p w14:paraId="5EB3B172" w14:textId="77777777" w:rsidR="00391BB9" w:rsidRDefault="00CE5BE6" w:rsidP="00391BB9">
      <w:pPr>
        <w:spacing w:line="240" w:lineRule="auto"/>
        <w:jc w:val="both"/>
        <w:rPr>
          <w:rFonts w:ascii="Times New Roman" w:hAnsi="Times New Roman" w:cs="Times New Roman"/>
          <w:sz w:val="20"/>
          <w:szCs w:val="20"/>
        </w:rPr>
      </w:pPr>
      <w:r w:rsidRPr="00CE5BE6">
        <w:rPr>
          <w:rFonts w:ascii="Times New Roman" w:hAnsi="Times New Roman" w:cs="Times New Roman"/>
          <w:sz w:val="20"/>
          <w:szCs w:val="20"/>
        </w:rPr>
        <w:t>Among the three distributions, the MGC model shows a balance between model fit and predictive accuracy. Although its average AIC (46,455.09) and BIC (46,467.35) are higher than those of the GC model, they are significantly lower than those of the NEC model, indicating a reasonable trade-off between model complexity and fit. More importantly, the MSE for MGC (1.09e+86) is significantly smaller than that of the GC distribution, demonstrating superior predictive accuracy. This result suggests that the MGC model is the most stable and reliable among the three, making it the preferred choice for modelling the dataset. The findings highlight that while both the GC and NEC models suffer from extreme prediction errors, the MGC distribution provides a more balanced and effective approach to data modelling.</w:t>
      </w:r>
      <w:r w:rsidR="003E10E2" w:rsidRPr="003E10E2">
        <w:rPr>
          <w:rFonts w:ascii="Times New Roman" w:hAnsi="Times New Roman" w:cs="Times New Roman"/>
          <w:sz w:val="20"/>
          <w:szCs w:val="20"/>
        </w:rPr>
        <w:t xml:space="preserve"> </w:t>
      </w:r>
      <w:r w:rsidR="00391BB9">
        <w:rPr>
          <w:rFonts w:ascii="Times New Roman" w:hAnsi="Times New Roman" w:cs="Times New Roman"/>
          <w:sz w:val="20"/>
          <w:szCs w:val="20"/>
        </w:rPr>
        <w:t xml:space="preserve"> </w:t>
      </w:r>
    </w:p>
    <w:p w14:paraId="227EB02D" w14:textId="2EAB4C4A" w:rsidR="003E10E2" w:rsidRDefault="00391BB9" w:rsidP="00391BB9">
      <w:pPr>
        <w:spacing w:line="240" w:lineRule="auto"/>
        <w:jc w:val="both"/>
        <w:rPr>
          <w:rFonts w:ascii="Times New Roman" w:hAnsi="Times New Roman" w:cs="Times New Roman"/>
          <w:sz w:val="20"/>
          <w:szCs w:val="20"/>
        </w:rPr>
      </w:pPr>
      <w:r w:rsidRPr="00391BB9">
        <w:rPr>
          <w:rFonts w:ascii="Times New Roman" w:hAnsi="Times New Roman" w:cs="Times New Roman"/>
          <w:sz w:val="20"/>
          <w:szCs w:val="20"/>
          <w:highlight w:val="yellow"/>
        </w:rPr>
        <w:t>Further findings on the Average Likelihood Ratio Test (LRT) indicate that the MGC distribution provides the best overall fit for the ASI data, as it has the lowest average LRT value (46467.39). In contrast, the GC distribution has a higher average LRT (63933.71), while the NEC distribution exhibits the highest average LRT (279249.20), suggesting the poorest fit. The significant gap between NEC and the other distributions confirms its inefficiency in modelling ASI data. The lower LRT value for MGC indicates superior model performance and better goodness-of-fit across varying dataset sizes, reinforcing its suitability for ASI data modelling.</w:t>
      </w:r>
    </w:p>
    <w:p w14:paraId="46DA1DCB" w14:textId="77777777" w:rsidR="00B6050B" w:rsidRPr="00B6050B" w:rsidRDefault="00B6050B" w:rsidP="00B6050B">
      <w:pPr>
        <w:spacing w:after="160" w:line="259" w:lineRule="auto"/>
        <w:rPr>
          <w:rFonts w:ascii="Calibri" w:eastAsia="Calibri" w:hAnsi="Calibri" w:cs="Times New Roman"/>
        </w:rPr>
      </w:pPr>
    </w:p>
    <w:p w14:paraId="38B5C2E6" w14:textId="77777777" w:rsidR="00B6050B" w:rsidRPr="00B6050B" w:rsidRDefault="00B6050B" w:rsidP="00B6050B">
      <w:pPr>
        <w:spacing w:after="160" w:line="259" w:lineRule="auto"/>
        <w:rPr>
          <w:rFonts w:ascii="Calibri" w:eastAsia="Calibri" w:hAnsi="Calibri" w:cs="Times New Roman"/>
        </w:rPr>
      </w:pPr>
      <w:r w:rsidRPr="00B6050B">
        <w:rPr>
          <w:rFonts w:ascii="Calibri" w:eastAsia="Calibri" w:hAnsi="Calibri" w:cs="Times New Roman"/>
          <w:noProof/>
        </w:rPr>
        <w:lastRenderedPageBreak/>
        <w:drawing>
          <wp:inline distT="0" distB="0" distL="0" distR="0" wp14:anchorId="2161DC16" wp14:editId="42450DB6">
            <wp:extent cx="5267325" cy="416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4162425"/>
                    </a:xfrm>
                    <a:prstGeom prst="rect">
                      <a:avLst/>
                    </a:prstGeom>
                    <a:noFill/>
                    <a:ln>
                      <a:noFill/>
                    </a:ln>
                  </pic:spPr>
                </pic:pic>
              </a:graphicData>
            </a:graphic>
          </wp:inline>
        </w:drawing>
      </w:r>
    </w:p>
    <w:p w14:paraId="3002B657" w14:textId="44F81C17" w:rsidR="00B6050B" w:rsidRPr="00B6050B" w:rsidRDefault="00B6050B" w:rsidP="00B6050B">
      <w:pPr>
        <w:tabs>
          <w:tab w:val="left" w:pos="2115"/>
        </w:tabs>
        <w:spacing w:after="160" w:line="259" w:lineRule="auto"/>
        <w:rPr>
          <w:rFonts w:ascii="Times New Roman" w:eastAsia="Calibri" w:hAnsi="Times New Roman" w:cs="Times New Roman"/>
          <w:sz w:val="20"/>
          <w:szCs w:val="20"/>
        </w:rPr>
      </w:pPr>
      <w:r w:rsidRPr="00B6050B">
        <w:rPr>
          <w:rFonts w:ascii="Times New Roman" w:eastAsia="Calibri" w:hAnsi="Times New Roman" w:cs="Times New Roman"/>
          <w:sz w:val="20"/>
          <w:szCs w:val="20"/>
        </w:rPr>
        <w:t>Figure 1. PDF of GC distribution for Simulated Data of n=1000</w:t>
      </w:r>
    </w:p>
    <w:p w14:paraId="7319F7B3" w14:textId="77777777" w:rsidR="00B6050B" w:rsidRPr="00B6050B" w:rsidRDefault="00B6050B" w:rsidP="00B6050B">
      <w:pPr>
        <w:tabs>
          <w:tab w:val="left" w:pos="1680"/>
        </w:tabs>
        <w:spacing w:after="160" w:line="259" w:lineRule="auto"/>
        <w:rPr>
          <w:rFonts w:ascii="Calibri" w:eastAsia="Calibri" w:hAnsi="Calibri" w:cs="Times New Roman"/>
        </w:rPr>
      </w:pPr>
      <w:r w:rsidRPr="00B6050B">
        <w:rPr>
          <w:rFonts w:ascii="Calibri" w:eastAsia="Calibri" w:hAnsi="Calibri" w:cs="Times New Roman"/>
        </w:rPr>
        <w:tab/>
      </w:r>
      <w:r w:rsidRPr="00B6050B">
        <w:rPr>
          <w:rFonts w:ascii="Calibri" w:eastAsia="Calibri" w:hAnsi="Calibri" w:cs="Times New Roman"/>
          <w:noProof/>
        </w:rPr>
        <w:drawing>
          <wp:inline distT="0" distB="0" distL="0" distR="0" wp14:anchorId="6E2BD129" wp14:editId="22040E21">
            <wp:extent cx="5267325" cy="3114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7325" cy="3114675"/>
                    </a:xfrm>
                    <a:prstGeom prst="rect">
                      <a:avLst/>
                    </a:prstGeom>
                  </pic:spPr>
                </pic:pic>
              </a:graphicData>
            </a:graphic>
          </wp:inline>
        </w:drawing>
      </w:r>
    </w:p>
    <w:p w14:paraId="464094E6" w14:textId="58FC8BE4" w:rsidR="00B6050B" w:rsidRPr="00B6050B" w:rsidRDefault="00B6050B" w:rsidP="00B6050B">
      <w:pPr>
        <w:tabs>
          <w:tab w:val="left" w:pos="1680"/>
        </w:tabs>
        <w:spacing w:after="160" w:line="259" w:lineRule="auto"/>
        <w:rPr>
          <w:rFonts w:ascii="Times New Roman" w:eastAsia="Calibri" w:hAnsi="Times New Roman" w:cs="Times New Roman"/>
          <w:sz w:val="20"/>
          <w:szCs w:val="20"/>
        </w:rPr>
      </w:pPr>
      <w:r w:rsidRPr="00B6050B">
        <w:rPr>
          <w:rFonts w:ascii="Times New Roman" w:eastAsia="Calibri" w:hAnsi="Times New Roman" w:cs="Times New Roman"/>
          <w:sz w:val="20"/>
          <w:szCs w:val="20"/>
        </w:rPr>
        <w:t>Figure 2. PDF of NEC distribution for Simulated Data of n=1000</w:t>
      </w:r>
    </w:p>
    <w:p w14:paraId="369D1399" w14:textId="77777777" w:rsidR="00B6050B" w:rsidRPr="00B6050B" w:rsidRDefault="00B6050B" w:rsidP="00B6050B">
      <w:pPr>
        <w:spacing w:after="160" w:line="259" w:lineRule="auto"/>
        <w:rPr>
          <w:rFonts w:ascii="Calibri" w:eastAsia="Calibri" w:hAnsi="Calibri" w:cs="Times New Roman"/>
        </w:rPr>
      </w:pPr>
    </w:p>
    <w:p w14:paraId="43059878" w14:textId="77777777" w:rsidR="00B6050B" w:rsidRPr="00B6050B" w:rsidRDefault="00B6050B" w:rsidP="00B6050B">
      <w:pPr>
        <w:spacing w:after="160" w:line="259" w:lineRule="auto"/>
        <w:rPr>
          <w:rFonts w:ascii="Calibri" w:eastAsia="Calibri" w:hAnsi="Calibri" w:cs="Times New Roman"/>
        </w:rPr>
      </w:pPr>
      <w:r w:rsidRPr="00B6050B">
        <w:rPr>
          <w:rFonts w:ascii="Calibri" w:eastAsia="Calibri" w:hAnsi="Calibri" w:cs="Times New Roman"/>
          <w:noProof/>
        </w:rPr>
        <w:drawing>
          <wp:inline distT="0" distB="0" distL="0" distR="0" wp14:anchorId="109EC1C3" wp14:editId="357C0B0A">
            <wp:extent cx="5267325" cy="3686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3686175"/>
                    </a:xfrm>
                    <a:prstGeom prst="rect">
                      <a:avLst/>
                    </a:prstGeom>
                  </pic:spPr>
                </pic:pic>
              </a:graphicData>
            </a:graphic>
          </wp:inline>
        </w:drawing>
      </w:r>
    </w:p>
    <w:p w14:paraId="48B6FCCC" w14:textId="77777777" w:rsidR="00B6050B" w:rsidRPr="00B6050B" w:rsidRDefault="00B6050B" w:rsidP="00B6050B">
      <w:pPr>
        <w:spacing w:after="160" w:line="259" w:lineRule="auto"/>
        <w:rPr>
          <w:rFonts w:ascii="Times New Roman" w:eastAsia="Calibri" w:hAnsi="Times New Roman" w:cs="Times New Roman"/>
          <w:sz w:val="20"/>
          <w:szCs w:val="20"/>
        </w:rPr>
      </w:pPr>
      <w:r w:rsidRPr="00B6050B">
        <w:rPr>
          <w:rFonts w:ascii="Times New Roman" w:eastAsia="Calibri" w:hAnsi="Times New Roman" w:cs="Times New Roman"/>
          <w:sz w:val="20"/>
          <w:szCs w:val="20"/>
        </w:rPr>
        <w:t>Figure 3. PDF of MGC distribution for Simulated Data of n=1000</w:t>
      </w:r>
    </w:p>
    <w:p w14:paraId="2F0D09B5" w14:textId="77777777" w:rsidR="00B6050B" w:rsidRPr="00B6050B" w:rsidRDefault="00B6050B" w:rsidP="00B6050B">
      <w:pPr>
        <w:spacing w:after="160" w:line="259" w:lineRule="auto"/>
        <w:rPr>
          <w:rFonts w:ascii="Calibri" w:eastAsia="Calibri" w:hAnsi="Calibri" w:cs="Times New Roman"/>
        </w:rPr>
      </w:pPr>
    </w:p>
    <w:p w14:paraId="223A384D" w14:textId="77777777" w:rsidR="00B6050B" w:rsidRPr="00B6050B" w:rsidRDefault="00B6050B" w:rsidP="00B6050B">
      <w:pPr>
        <w:spacing w:after="160" w:line="259" w:lineRule="auto"/>
        <w:rPr>
          <w:rFonts w:ascii="Calibri" w:eastAsia="Calibri" w:hAnsi="Calibri" w:cs="Times New Roman"/>
        </w:rPr>
      </w:pPr>
      <w:r w:rsidRPr="00B6050B">
        <w:rPr>
          <w:rFonts w:ascii="Calibri" w:eastAsia="Calibri" w:hAnsi="Calibri" w:cs="Times New Roman"/>
          <w:noProof/>
        </w:rPr>
        <w:drawing>
          <wp:inline distT="0" distB="0" distL="0" distR="0" wp14:anchorId="72C0571F" wp14:editId="57DB2DF5">
            <wp:extent cx="5267325" cy="3562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3562350"/>
                    </a:xfrm>
                    <a:prstGeom prst="rect">
                      <a:avLst/>
                    </a:prstGeom>
                  </pic:spPr>
                </pic:pic>
              </a:graphicData>
            </a:graphic>
          </wp:inline>
        </w:drawing>
      </w:r>
    </w:p>
    <w:p w14:paraId="32132B67" w14:textId="77777777" w:rsidR="00B6050B" w:rsidRPr="00B6050B" w:rsidRDefault="00B6050B" w:rsidP="00B6050B">
      <w:pPr>
        <w:tabs>
          <w:tab w:val="left" w:pos="930"/>
        </w:tabs>
        <w:spacing w:after="160" w:line="259" w:lineRule="auto"/>
        <w:rPr>
          <w:rFonts w:ascii="Times New Roman" w:eastAsia="Calibri" w:hAnsi="Times New Roman" w:cs="Times New Roman"/>
          <w:sz w:val="20"/>
          <w:szCs w:val="20"/>
        </w:rPr>
      </w:pPr>
      <w:r w:rsidRPr="00B6050B">
        <w:rPr>
          <w:rFonts w:ascii="Calibri" w:eastAsia="Calibri" w:hAnsi="Calibri" w:cs="Times New Roman"/>
        </w:rPr>
        <w:lastRenderedPageBreak/>
        <w:tab/>
      </w:r>
      <w:r w:rsidRPr="00B6050B">
        <w:rPr>
          <w:rFonts w:ascii="Times New Roman" w:eastAsia="Calibri" w:hAnsi="Times New Roman" w:cs="Times New Roman"/>
          <w:sz w:val="20"/>
          <w:szCs w:val="20"/>
        </w:rPr>
        <w:t xml:space="preserve">Figure 4. PDF of GC distribution for ASI Data </w:t>
      </w:r>
    </w:p>
    <w:p w14:paraId="2474E38A" w14:textId="77777777" w:rsidR="00B6050B" w:rsidRPr="00B6050B" w:rsidRDefault="00B6050B" w:rsidP="00B6050B">
      <w:pPr>
        <w:tabs>
          <w:tab w:val="left" w:pos="930"/>
        </w:tabs>
        <w:spacing w:after="160" w:line="259" w:lineRule="auto"/>
        <w:rPr>
          <w:rFonts w:ascii="Calibri" w:eastAsia="Calibri" w:hAnsi="Calibri" w:cs="Times New Roman"/>
        </w:rPr>
      </w:pPr>
      <w:r w:rsidRPr="00B6050B">
        <w:rPr>
          <w:rFonts w:ascii="Calibri" w:eastAsia="Calibri" w:hAnsi="Calibri" w:cs="Times New Roman"/>
          <w:noProof/>
        </w:rPr>
        <w:drawing>
          <wp:inline distT="0" distB="0" distL="0" distR="0" wp14:anchorId="0E7EE6D9" wp14:editId="356ADA51">
            <wp:extent cx="5267325" cy="2838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7325" cy="2838450"/>
                    </a:xfrm>
                    <a:prstGeom prst="rect">
                      <a:avLst/>
                    </a:prstGeom>
                  </pic:spPr>
                </pic:pic>
              </a:graphicData>
            </a:graphic>
          </wp:inline>
        </w:drawing>
      </w:r>
    </w:p>
    <w:p w14:paraId="3349E5CC" w14:textId="77777777" w:rsidR="00B6050B" w:rsidRPr="00B6050B" w:rsidRDefault="00B6050B" w:rsidP="00B6050B">
      <w:pPr>
        <w:tabs>
          <w:tab w:val="left" w:pos="930"/>
        </w:tabs>
        <w:spacing w:after="160" w:line="259" w:lineRule="auto"/>
        <w:rPr>
          <w:rFonts w:ascii="Times New Roman" w:eastAsia="Calibri" w:hAnsi="Times New Roman" w:cs="Times New Roman"/>
          <w:sz w:val="20"/>
          <w:szCs w:val="20"/>
        </w:rPr>
      </w:pPr>
      <w:r w:rsidRPr="00B6050B">
        <w:rPr>
          <w:rFonts w:ascii="Times New Roman" w:eastAsia="Calibri" w:hAnsi="Times New Roman" w:cs="Times New Roman"/>
          <w:sz w:val="20"/>
          <w:szCs w:val="20"/>
        </w:rPr>
        <w:t>Figure 5. PDF of NEC distribution for ASI Data</w:t>
      </w:r>
    </w:p>
    <w:p w14:paraId="35019395" w14:textId="77777777" w:rsidR="00B6050B" w:rsidRPr="00B6050B" w:rsidRDefault="00B6050B" w:rsidP="00B6050B">
      <w:pPr>
        <w:tabs>
          <w:tab w:val="left" w:pos="930"/>
        </w:tabs>
        <w:spacing w:after="160" w:line="259" w:lineRule="auto"/>
        <w:rPr>
          <w:rFonts w:ascii="Calibri" w:eastAsia="Calibri" w:hAnsi="Calibri" w:cs="Times New Roman"/>
        </w:rPr>
      </w:pPr>
    </w:p>
    <w:p w14:paraId="1887981E" w14:textId="77777777" w:rsidR="00B6050B" w:rsidRPr="00B6050B" w:rsidRDefault="00B6050B" w:rsidP="00B6050B">
      <w:pPr>
        <w:tabs>
          <w:tab w:val="left" w:pos="930"/>
        </w:tabs>
        <w:spacing w:after="160" w:line="259" w:lineRule="auto"/>
        <w:rPr>
          <w:rFonts w:ascii="Calibri" w:eastAsia="Calibri" w:hAnsi="Calibri" w:cs="Times New Roman"/>
        </w:rPr>
      </w:pPr>
      <w:r w:rsidRPr="00B6050B">
        <w:rPr>
          <w:rFonts w:ascii="Calibri" w:eastAsia="Calibri" w:hAnsi="Calibri" w:cs="Times New Roman"/>
          <w:noProof/>
        </w:rPr>
        <w:drawing>
          <wp:inline distT="0" distB="0" distL="0" distR="0" wp14:anchorId="5F4613D7" wp14:editId="1E7404B6">
            <wp:extent cx="5267325" cy="3543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67325" cy="3543300"/>
                    </a:xfrm>
                    <a:prstGeom prst="rect">
                      <a:avLst/>
                    </a:prstGeom>
                  </pic:spPr>
                </pic:pic>
              </a:graphicData>
            </a:graphic>
          </wp:inline>
        </w:drawing>
      </w:r>
    </w:p>
    <w:p w14:paraId="24E37A56" w14:textId="77777777" w:rsidR="00B6050B" w:rsidRPr="00B6050B" w:rsidRDefault="00B6050B" w:rsidP="00B6050B">
      <w:pPr>
        <w:tabs>
          <w:tab w:val="left" w:pos="930"/>
        </w:tabs>
        <w:spacing w:after="160" w:line="259" w:lineRule="auto"/>
        <w:rPr>
          <w:rFonts w:ascii="Times New Roman" w:eastAsia="Calibri" w:hAnsi="Times New Roman" w:cs="Times New Roman"/>
          <w:sz w:val="20"/>
          <w:szCs w:val="20"/>
        </w:rPr>
      </w:pPr>
      <w:r w:rsidRPr="00B6050B">
        <w:rPr>
          <w:rFonts w:ascii="Times New Roman" w:eastAsia="Calibri" w:hAnsi="Times New Roman" w:cs="Times New Roman"/>
          <w:sz w:val="20"/>
          <w:szCs w:val="20"/>
        </w:rPr>
        <w:t>Figure 6. PDF of MGC distribution for ASI Data</w:t>
      </w:r>
    </w:p>
    <w:p w14:paraId="45D8FB00" w14:textId="77777777" w:rsidR="00B6050B" w:rsidRPr="00B6050B" w:rsidRDefault="00B6050B" w:rsidP="00B6050B">
      <w:pPr>
        <w:spacing w:after="160" w:line="259" w:lineRule="auto"/>
        <w:ind w:firstLine="720"/>
        <w:rPr>
          <w:rFonts w:ascii="Calibri" w:eastAsia="Calibri" w:hAnsi="Calibri" w:cs="Times New Roman"/>
        </w:rPr>
      </w:pPr>
      <w:r w:rsidRPr="00B6050B">
        <w:rPr>
          <w:rFonts w:ascii="Calibri" w:eastAsia="Calibri" w:hAnsi="Calibri" w:cs="Times New Roman"/>
          <w:noProof/>
        </w:rPr>
        <w:lastRenderedPageBreak/>
        <w:drawing>
          <wp:inline distT="0" distB="0" distL="0" distR="0" wp14:anchorId="63E57948" wp14:editId="756A9DB6">
            <wp:extent cx="5267325" cy="3629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3629025"/>
                    </a:xfrm>
                    <a:prstGeom prst="rect">
                      <a:avLst/>
                    </a:prstGeom>
                    <a:noFill/>
                    <a:ln>
                      <a:noFill/>
                    </a:ln>
                  </pic:spPr>
                </pic:pic>
              </a:graphicData>
            </a:graphic>
          </wp:inline>
        </w:drawing>
      </w:r>
    </w:p>
    <w:p w14:paraId="30220CF6" w14:textId="77777777" w:rsidR="00B6050B" w:rsidRPr="00B6050B" w:rsidRDefault="00B6050B" w:rsidP="00B6050B">
      <w:pPr>
        <w:tabs>
          <w:tab w:val="left" w:pos="1590"/>
        </w:tabs>
        <w:spacing w:after="160" w:line="259" w:lineRule="auto"/>
        <w:rPr>
          <w:rFonts w:ascii="Times New Roman" w:eastAsia="Calibri" w:hAnsi="Times New Roman" w:cs="Times New Roman"/>
          <w:sz w:val="20"/>
          <w:szCs w:val="20"/>
        </w:rPr>
      </w:pPr>
      <w:r w:rsidRPr="00B6050B">
        <w:rPr>
          <w:rFonts w:ascii="Calibri" w:eastAsia="Calibri" w:hAnsi="Calibri" w:cs="Times New Roman"/>
        </w:rPr>
        <w:tab/>
      </w:r>
      <w:r w:rsidRPr="00B6050B">
        <w:rPr>
          <w:rFonts w:ascii="Times New Roman" w:eastAsia="Calibri" w:hAnsi="Times New Roman" w:cs="Times New Roman"/>
          <w:sz w:val="20"/>
          <w:szCs w:val="20"/>
        </w:rPr>
        <w:t>Figure 7. CDF of GC distribution for Simulated Data of n=1000</w:t>
      </w:r>
    </w:p>
    <w:p w14:paraId="25580AAB" w14:textId="77777777" w:rsidR="00B6050B" w:rsidRPr="00B6050B" w:rsidRDefault="00B6050B" w:rsidP="00B6050B">
      <w:pPr>
        <w:spacing w:after="160" w:line="259" w:lineRule="auto"/>
        <w:rPr>
          <w:rFonts w:ascii="Calibri" w:eastAsia="Calibri" w:hAnsi="Calibri" w:cs="Times New Roman"/>
        </w:rPr>
      </w:pPr>
    </w:p>
    <w:p w14:paraId="3D9DF8AB" w14:textId="77777777" w:rsidR="00B6050B" w:rsidRPr="00B6050B" w:rsidRDefault="00B6050B" w:rsidP="00B6050B">
      <w:pPr>
        <w:spacing w:after="160" w:line="259" w:lineRule="auto"/>
        <w:rPr>
          <w:rFonts w:ascii="Calibri" w:eastAsia="Calibri" w:hAnsi="Calibri" w:cs="Times New Roman"/>
        </w:rPr>
      </w:pPr>
    </w:p>
    <w:p w14:paraId="70599AF3" w14:textId="77777777" w:rsidR="00B6050B" w:rsidRPr="00B6050B" w:rsidRDefault="00B6050B" w:rsidP="00B6050B">
      <w:pPr>
        <w:spacing w:after="160" w:line="259" w:lineRule="auto"/>
        <w:rPr>
          <w:rFonts w:ascii="Calibri" w:eastAsia="Calibri" w:hAnsi="Calibri" w:cs="Times New Roman"/>
        </w:rPr>
      </w:pPr>
    </w:p>
    <w:p w14:paraId="389A4C85" w14:textId="77777777" w:rsidR="00B6050B" w:rsidRPr="00B6050B" w:rsidRDefault="00B6050B" w:rsidP="00B6050B">
      <w:pPr>
        <w:spacing w:after="160" w:line="259" w:lineRule="auto"/>
        <w:rPr>
          <w:rFonts w:ascii="Calibri" w:eastAsia="Calibri" w:hAnsi="Calibri" w:cs="Times New Roman"/>
        </w:rPr>
      </w:pPr>
    </w:p>
    <w:p w14:paraId="1276680E" w14:textId="77777777" w:rsidR="00B6050B" w:rsidRPr="00B6050B" w:rsidRDefault="00B6050B" w:rsidP="00B6050B">
      <w:pPr>
        <w:spacing w:after="160" w:line="259" w:lineRule="auto"/>
        <w:rPr>
          <w:rFonts w:ascii="Calibri" w:eastAsia="Calibri" w:hAnsi="Calibri" w:cs="Times New Roman"/>
        </w:rPr>
      </w:pPr>
    </w:p>
    <w:p w14:paraId="63829D7A" w14:textId="77777777" w:rsidR="00B6050B" w:rsidRPr="00B6050B" w:rsidRDefault="00B6050B" w:rsidP="00B6050B">
      <w:pPr>
        <w:spacing w:after="160" w:line="259" w:lineRule="auto"/>
        <w:rPr>
          <w:rFonts w:ascii="Calibri" w:eastAsia="Calibri" w:hAnsi="Calibri" w:cs="Times New Roman"/>
        </w:rPr>
      </w:pPr>
    </w:p>
    <w:p w14:paraId="24E03A99" w14:textId="77777777" w:rsidR="00B6050B" w:rsidRPr="00B6050B" w:rsidRDefault="00B6050B" w:rsidP="00B6050B">
      <w:pPr>
        <w:tabs>
          <w:tab w:val="left" w:pos="1080"/>
        </w:tabs>
        <w:spacing w:after="160" w:line="259" w:lineRule="auto"/>
        <w:rPr>
          <w:rFonts w:ascii="Calibri" w:eastAsia="Calibri" w:hAnsi="Calibri" w:cs="Times New Roman"/>
        </w:rPr>
      </w:pPr>
      <w:r w:rsidRPr="00B6050B">
        <w:rPr>
          <w:rFonts w:ascii="Calibri" w:eastAsia="Calibri" w:hAnsi="Calibri" w:cs="Times New Roman"/>
        </w:rPr>
        <w:lastRenderedPageBreak/>
        <w:tab/>
      </w:r>
      <w:r w:rsidRPr="00B6050B">
        <w:rPr>
          <w:rFonts w:ascii="Calibri" w:eastAsia="Calibri" w:hAnsi="Calibri" w:cs="Times New Roman"/>
          <w:noProof/>
        </w:rPr>
        <w:drawing>
          <wp:inline distT="0" distB="0" distL="0" distR="0" wp14:anchorId="1631582A" wp14:editId="7E0FFF46">
            <wp:extent cx="5267325" cy="3333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67325" cy="3333750"/>
                    </a:xfrm>
                    <a:prstGeom prst="rect">
                      <a:avLst/>
                    </a:prstGeom>
                  </pic:spPr>
                </pic:pic>
              </a:graphicData>
            </a:graphic>
          </wp:inline>
        </w:drawing>
      </w:r>
    </w:p>
    <w:p w14:paraId="4934BAED" w14:textId="77777777" w:rsidR="00B6050B" w:rsidRPr="00B6050B" w:rsidRDefault="00B6050B" w:rsidP="00B6050B">
      <w:pPr>
        <w:tabs>
          <w:tab w:val="left" w:pos="1365"/>
        </w:tabs>
        <w:spacing w:after="160" w:line="259" w:lineRule="auto"/>
        <w:rPr>
          <w:rFonts w:ascii="Times New Roman" w:eastAsia="Calibri" w:hAnsi="Times New Roman" w:cs="Times New Roman"/>
          <w:sz w:val="20"/>
          <w:szCs w:val="20"/>
        </w:rPr>
      </w:pPr>
      <w:r w:rsidRPr="00B6050B">
        <w:rPr>
          <w:rFonts w:ascii="Calibri" w:eastAsia="Calibri" w:hAnsi="Calibri" w:cs="Times New Roman"/>
        </w:rPr>
        <w:tab/>
      </w:r>
      <w:r w:rsidRPr="00B6050B">
        <w:rPr>
          <w:rFonts w:ascii="Times New Roman" w:eastAsia="Calibri" w:hAnsi="Times New Roman" w:cs="Times New Roman"/>
          <w:sz w:val="20"/>
          <w:szCs w:val="20"/>
        </w:rPr>
        <w:t>Figure 8. CDF of NEC distribution for Simulated Data of n=1000</w:t>
      </w:r>
    </w:p>
    <w:p w14:paraId="06F3EA8C" w14:textId="77777777" w:rsidR="00B6050B" w:rsidRPr="00B6050B" w:rsidRDefault="00B6050B" w:rsidP="00B6050B">
      <w:pPr>
        <w:tabs>
          <w:tab w:val="left" w:pos="2160"/>
        </w:tabs>
        <w:spacing w:after="160" w:line="259" w:lineRule="auto"/>
        <w:ind w:firstLine="720"/>
        <w:rPr>
          <w:rFonts w:ascii="Calibri" w:eastAsia="Calibri" w:hAnsi="Calibri" w:cs="Times New Roman"/>
        </w:rPr>
      </w:pPr>
    </w:p>
    <w:p w14:paraId="5679A52B" w14:textId="77777777" w:rsidR="00B6050B" w:rsidRPr="00B6050B" w:rsidRDefault="00B6050B" w:rsidP="00B6050B">
      <w:pPr>
        <w:tabs>
          <w:tab w:val="left" w:pos="2160"/>
        </w:tabs>
        <w:spacing w:after="160" w:line="259" w:lineRule="auto"/>
        <w:rPr>
          <w:rFonts w:ascii="Calibri" w:eastAsia="Calibri" w:hAnsi="Calibri" w:cs="Times New Roman"/>
        </w:rPr>
      </w:pPr>
      <w:r w:rsidRPr="00B6050B">
        <w:rPr>
          <w:rFonts w:ascii="Calibri" w:eastAsia="Calibri" w:hAnsi="Calibri" w:cs="Times New Roman"/>
          <w:noProof/>
        </w:rPr>
        <w:drawing>
          <wp:inline distT="0" distB="0" distL="0" distR="0" wp14:anchorId="46C10D3A" wp14:editId="77253A04">
            <wp:extent cx="5267325" cy="3476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67325" cy="3476625"/>
                    </a:xfrm>
                    <a:prstGeom prst="rect">
                      <a:avLst/>
                    </a:prstGeom>
                  </pic:spPr>
                </pic:pic>
              </a:graphicData>
            </a:graphic>
          </wp:inline>
        </w:drawing>
      </w:r>
    </w:p>
    <w:p w14:paraId="13C25830" w14:textId="77777777" w:rsidR="00B6050B" w:rsidRPr="00B6050B" w:rsidRDefault="00B6050B" w:rsidP="00B6050B">
      <w:pPr>
        <w:spacing w:after="160" w:line="259" w:lineRule="auto"/>
        <w:rPr>
          <w:rFonts w:ascii="Times New Roman" w:eastAsia="Calibri" w:hAnsi="Times New Roman" w:cs="Times New Roman"/>
          <w:sz w:val="20"/>
          <w:szCs w:val="20"/>
        </w:rPr>
      </w:pPr>
      <w:r w:rsidRPr="00B6050B">
        <w:rPr>
          <w:rFonts w:ascii="Times New Roman" w:eastAsia="Calibri" w:hAnsi="Times New Roman" w:cs="Times New Roman"/>
          <w:sz w:val="20"/>
          <w:szCs w:val="20"/>
        </w:rPr>
        <w:t>Figure 9. CDF of MGC distribution for Simulated Data of n=1000</w:t>
      </w:r>
    </w:p>
    <w:p w14:paraId="21BDDCB1" w14:textId="77777777" w:rsidR="00B6050B" w:rsidRPr="00B6050B" w:rsidRDefault="00B6050B" w:rsidP="00B6050B">
      <w:pPr>
        <w:tabs>
          <w:tab w:val="left" w:pos="1365"/>
        </w:tabs>
        <w:spacing w:after="160" w:line="259" w:lineRule="auto"/>
        <w:rPr>
          <w:rFonts w:ascii="Calibri" w:eastAsia="Calibri" w:hAnsi="Calibri" w:cs="Times New Roman"/>
        </w:rPr>
      </w:pPr>
      <w:r w:rsidRPr="00B6050B">
        <w:rPr>
          <w:rFonts w:ascii="Calibri" w:eastAsia="Calibri" w:hAnsi="Calibri" w:cs="Times New Roman"/>
          <w:noProof/>
        </w:rPr>
        <w:lastRenderedPageBreak/>
        <w:drawing>
          <wp:inline distT="0" distB="0" distL="0" distR="0" wp14:anchorId="6A2FA463" wp14:editId="40C24A66">
            <wp:extent cx="5267325" cy="3143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67325" cy="3143250"/>
                    </a:xfrm>
                    <a:prstGeom prst="rect">
                      <a:avLst/>
                    </a:prstGeom>
                  </pic:spPr>
                </pic:pic>
              </a:graphicData>
            </a:graphic>
          </wp:inline>
        </w:drawing>
      </w:r>
    </w:p>
    <w:p w14:paraId="0BC82F12" w14:textId="77777777" w:rsidR="00B6050B" w:rsidRPr="00B6050B" w:rsidRDefault="00B6050B" w:rsidP="00B6050B">
      <w:pPr>
        <w:spacing w:after="160" w:line="259" w:lineRule="auto"/>
        <w:rPr>
          <w:rFonts w:ascii="Times New Roman" w:eastAsia="Calibri" w:hAnsi="Times New Roman" w:cs="Times New Roman"/>
          <w:sz w:val="20"/>
          <w:szCs w:val="20"/>
        </w:rPr>
      </w:pPr>
      <w:r w:rsidRPr="00B6050B">
        <w:rPr>
          <w:rFonts w:ascii="Times New Roman" w:eastAsia="Calibri" w:hAnsi="Times New Roman" w:cs="Times New Roman"/>
          <w:sz w:val="20"/>
          <w:szCs w:val="20"/>
        </w:rPr>
        <w:t>Figure 10. CDF of GC distribution for ASI Data</w:t>
      </w:r>
    </w:p>
    <w:p w14:paraId="19C284EE" w14:textId="77777777" w:rsidR="00B6050B" w:rsidRPr="00B6050B" w:rsidRDefault="00B6050B" w:rsidP="00B6050B">
      <w:pPr>
        <w:spacing w:after="160" w:line="259" w:lineRule="auto"/>
        <w:rPr>
          <w:rFonts w:ascii="Times New Roman" w:eastAsia="Calibri" w:hAnsi="Times New Roman" w:cs="Times New Roman"/>
          <w:sz w:val="20"/>
          <w:szCs w:val="20"/>
        </w:rPr>
      </w:pPr>
    </w:p>
    <w:p w14:paraId="56726B90" w14:textId="77777777" w:rsidR="00B6050B" w:rsidRPr="00B6050B" w:rsidRDefault="00B6050B" w:rsidP="00B6050B">
      <w:pPr>
        <w:spacing w:after="160" w:line="259" w:lineRule="auto"/>
        <w:rPr>
          <w:rFonts w:ascii="Calibri" w:eastAsia="Calibri" w:hAnsi="Calibri" w:cs="Times New Roman"/>
        </w:rPr>
      </w:pPr>
      <w:r w:rsidRPr="00B6050B">
        <w:rPr>
          <w:rFonts w:ascii="Calibri" w:eastAsia="Calibri" w:hAnsi="Calibri" w:cs="Times New Roman"/>
          <w:noProof/>
        </w:rPr>
        <w:drawing>
          <wp:inline distT="0" distB="0" distL="0" distR="0" wp14:anchorId="78ACFC20" wp14:editId="1F5145FF">
            <wp:extent cx="5267325" cy="3305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67325" cy="3305175"/>
                    </a:xfrm>
                    <a:prstGeom prst="rect">
                      <a:avLst/>
                    </a:prstGeom>
                  </pic:spPr>
                </pic:pic>
              </a:graphicData>
            </a:graphic>
          </wp:inline>
        </w:drawing>
      </w:r>
    </w:p>
    <w:p w14:paraId="7E9549A0" w14:textId="77777777" w:rsidR="00B6050B" w:rsidRPr="00B6050B" w:rsidRDefault="00B6050B" w:rsidP="00B6050B">
      <w:pPr>
        <w:spacing w:after="160" w:line="259" w:lineRule="auto"/>
        <w:rPr>
          <w:rFonts w:ascii="Times New Roman" w:eastAsia="Calibri" w:hAnsi="Times New Roman" w:cs="Times New Roman"/>
          <w:sz w:val="20"/>
          <w:szCs w:val="20"/>
        </w:rPr>
      </w:pPr>
      <w:r w:rsidRPr="00B6050B">
        <w:rPr>
          <w:rFonts w:ascii="Times New Roman" w:eastAsia="Calibri" w:hAnsi="Times New Roman" w:cs="Times New Roman"/>
          <w:sz w:val="20"/>
          <w:szCs w:val="20"/>
        </w:rPr>
        <w:t>Figure 11. CDF of NEC distribution for ASI Data</w:t>
      </w:r>
    </w:p>
    <w:p w14:paraId="072F7AB6" w14:textId="77777777" w:rsidR="00B6050B" w:rsidRPr="00B6050B" w:rsidRDefault="00B6050B" w:rsidP="00B6050B">
      <w:pPr>
        <w:spacing w:after="160" w:line="259" w:lineRule="auto"/>
        <w:rPr>
          <w:rFonts w:ascii="Calibri" w:eastAsia="Calibri" w:hAnsi="Calibri" w:cs="Times New Roman"/>
        </w:rPr>
      </w:pPr>
      <w:r w:rsidRPr="00B6050B">
        <w:rPr>
          <w:rFonts w:ascii="Calibri" w:eastAsia="Calibri" w:hAnsi="Calibri" w:cs="Times New Roman"/>
          <w:noProof/>
        </w:rPr>
        <w:lastRenderedPageBreak/>
        <w:drawing>
          <wp:inline distT="0" distB="0" distL="0" distR="0" wp14:anchorId="0BF7108C" wp14:editId="20427439">
            <wp:extent cx="5267325" cy="31146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67325" cy="3114675"/>
                    </a:xfrm>
                    <a:prstGeom prst="rect">
                      <a:avLst/>
                    </a:prstGeom>
                  </pic:spPr>
                </pic:pic>
              </a:graphicData>
            </a:graphic>
          </wp:inline>
        </w:drawing>
      </w:r>
    </w:p>
    <w:p w14:paraId="43835BB4" w14:textId="77777777" w:rsidR="00B6050B" w:rsidRPr="00B6050B" w:rsidRDefault="00B6050B" w:rsidP="00B6050B">
      <w:pPr>
        <w:spacing w:after="160" w:line="259" w:lineRule="auto"/>
        <w:rPr>
          <w:rFonts w:ascii="Times New Roman" w:eastAsia="Calibri" w:hAnsi="Times New Roman" w:cs="Times New Roman"/>
          <w:sz w:val="20"/>
          <w:szCs w:val="20"/>
        </w:rPr>
      </w:pPr>
      <w:r w:rsidRPr="00B6050B">
        <w:rPr>
          <w:rFonts w:ascii="Times New Roman" w:eastAsia="Calibri" w:hAnsi="Times New Roman" w:cs="Times New Roman"/>
          <w:sz w:val="20"/>
          <w:szCs w:val="20"/>
        </w:rPr>
        <w:t>Figure 12. CDF of MGC distribution for ASI Data</w:t>
      </w:r>
    </w:p>
    <w:p w14:paraId="39FEFB42" w14:textId="160AF946" w:rsidR="00B6050B" w:rsidRPr="003B62DE" w:rsidRDefault="009A4F5F" w:rsidP="00CE5BE6">
      <w:pPr>
        <w:spacing w:line="240" w:lineRule="auto"/>
        <w:jc w:val="both"/>
        <w:rPr>
          <w:rFonts w:ascii="Times New Roman" w:hAnsi="Times New Roman" w:cs="Times New Roman"/>
          <w:sz w:val="20"/>
          <w:szCs w:val="20"/>
          <w:highlight w:val="yellow"/>
        </w:rPr>
      </w:pPr>
      <w:r w:rsidRPr="003B62DE">
        <w:rPr>
          <w:noProof/>
          <w:highlight w:val="yellow"/>
        </w:rPr>
        <w:drawing>
          <wp:inline distT="0" distB="0" distL="0" distR="0" wp14:anchorId="3E09AB9A" wp14:editId="3B2D6979">
            <wp:extent cx="5810250" cy="3562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10250" cy="3562350"/>
                    </a:xfrm>
                    <a:prstGeom prst="rect">
                      <a:avLst/>
                    </a:prstGeom>
                  </pic:spPr>
                </pic:pic>
              </a:graphicData>
            </a:graphic>
          </wp:inline>
        </w:drawing>
      </w:r>
    </w:p>
    <w:p w14:paraId="550D2E2F" w14:textId="75B1AD1E" w:rsidR="009A4F5F" w:rsidRDefault="009A4F5F" w:rsidP="00CE5BE6">
      <w:pPr>
        <w:spacing w:line="240" w:lineRule="auto"/>
        <w:jc w:val="both"/>
        <w:rPr>
          <w:rFonts w:ascii="Times New Roman" w:hAnsi="Times New Roman" w:cs="Times New Roman"/>
          <w:sz w:val="20"/>
          <w:szCs w:val="20"/>
        </w:rPr>
      </w:pPr>
      <w:r w:rsidRPr="003B62DE">
        <w:rPr>
          <w:rFonts w:ascii="Times New Roman" w:hAnsi="Times New Roman" w:cs="Times New Roman"/>
          <w:sz w:val="20"/>
          <w:szCs w:val="20"/>
          <w:highlight w:val="yellow"/>
        </w:rPr>
        <w:t>Figure 13. Boxplot of LRT for the Distributions considered in the study</w:t>
      </w:r>
      <w:r>
        <w:rPr>
          <w:rFonts w:ascii="Times New Roman" w:hAnsi="Times New Roman" w:cs="Times New Roman"/>
          <w:sz w:val="20"/>
          <w:szCs w:val="20"/>
        </w:rPr>
        <w:t xml:space="preserve"> </w:t>
      </w:r>
    </w:p>
    <w:p w14:paraId="1D2405BF" w14:textId="5007A871" w:rsidR="003B62DE" w:rsidRPr="003E10E2" w:rsidRDefault="003B62DE" w:rsidP="00CE5BE6">
      <w:pPr>
        <w:spacing w:line="240" w:lineRule="auto"/>
        <w:jc w:val="both"/>
        <w:rPr>
          <w:rFonts w:ascii="Times New Roman" w:hAnsi="Times New Roman" w:cs="Times New Roman"/>
          <w:sz w:val="20"/>
          <w:szCs w:val="20"/>
        </w:rPr>
      </w:pPr>
      <w:r w:rsidRPr="003B62DE">
        <w:rPr>
          <w:rFonts w:ascii="Times New Roman" w:hAnsi="Times New Roman" w:cs="Times New Roman"/>
          <w:sz w:val="20"/>
          <w:szCs w:val="20"/>
          <w:highlight w:val="yellow"/>
        </w:rPr>
        <w:t xml:space="preserve">Figure 13 presents the boxplot of the Likelihood Ratio Test (LRT) values for the three distributions considered in the study: GC, NEC, and MGC. The NEC distribution exhibits the highest median LRT value (~150,000) with a wide interquartile range (IQR), indicating high variability. Additionally, NEC has extreme outliers, with values exceeding 1,000,000. In contrast, the GC and MGC distributions have lower median LRT values (~50,000 and ~30,000, respectively) and more compact IQRs, suggesting relatively stable performance. The MGC distribution shows the </w:t>
      </w:r>
      <w:r w:rsidRPr="003B62DE">
        <w:rPr>
          <w:rFonts w:ascii="Times New Roman" w:hAnsi="Times New Roman" w:cs="Times New Roman"/>
          <w:sz w:val="20"/>
          <w:szCs w:val="20"/>
          <w:highlight w:val="yellow"/>
        </w:rPr>
        <w:lastRenderedPageBreak/>
        <w:t>lowest LRT values with minimal variability, indicating a better model fit compared to GC and NEC. Overall, NEC demonstrates the poorest model fit due to its high LRT values and variability, while MGC appears to be the most reliable.</w:t>
      </w:r>
    </w:p>
    <w:p w14:paraId="71397899" w14:textId="77777777" w:rsidR="000155F4" w:rsidRPr="00BB054B" w:rsidRDefault="00A6526A" w:rsidP="00BB054B">
      <w:pPr>
        <w:pStyle w:val="ListParagraph"/>
        <w:numPr>
          <w:ilvl w:val="0"/>
          <w:numId w:val="14"/>
        </w:numPr>
        <w:rPr>
          <w:rFonts w:ascii="Times New Roman" w:hAnsi="Times New Roman" w:cs="Times New Roman"/>
          <w:b/>
          <w:sz w:val="20"/>
          <w:szCs w:val="20"/>
        </w:rPr>
      </w:pPr>
      <w:r w:rsidRPr="00BB054B">
        <w:rPr>
          <w:rFonts w:ascii="Times New Roman" w:hAnsi="Times New Roman" w:cs="Times New Roman"/>
          <w:b/>
          <w:sz w:val="20"/>
          <w:szCs w:val="20"/>
        </w:rPr>
        <w:t>Conclusion</w:t>
      </w:r>
    </w:p>
    <w:p w14:paraId="44D48602" w14:textId="2BC76004" w:rsidR="00034E38" w:rsidRPr="00034E38" w:rsidRDefault="00034E38" w:rsidP="00034E38">
      <w:pPr>
        <w:jc w:val="both"/>
        <w:rPr>
          <w:rFonts w:ascii="Times New Roman" w:hAnsi="Times New Roman" w:cs="Times New Roman"/>
          <w:sz w:val="20"/>
          <w:szCs w:val="20"/>
        </w:rPr>
      </w:pPr>
      <w:r w:rsidRPr="00034E38">
        <w:rPr>
          <w:rFonts w:ascii="Times New Roman" w:hAnsi="Times New Roman" w:cs="Times New Roman"/>
          <w:sz w:val="20"/>
          <w:szCs w:val="20"/>
        </w:rPr>
        <w:t>This study considered a comparative analysis of Chen-type distributions for modelling All-Share Index (ASI) behaviour in Nigeria providing valuable insights into the statistical properties and predictive performance of different distributional models. Using secondary data from the Nigerian Stock Exchange spanning January 2008 to December 2021, alongside simulated datasets, this study systematically evaluated the applicability of three variants of the Chen distribution (Generalized Chen (GC), New Extended Chen (NEC), and Modified Generalized Chen (MGC)). The findings indicate that while the NEC distribution exhibited extreme numerical instability and poor predictive accuracy, the GC distribution, though marginally better in terms of fit, demonstrated excessively high Mean Squared Error (MSE) values, rendering it unreliable for modelling ASI behaviour. In contrast, the MGC distribution consistently outperformed both alternatives, striking a balance between goodness-of-fit and predictive performance, as evide</w:t>
      </w:r>
      <w:r w:rsidR="009A4F5F">
        <w:rPr>
          <w:rFonts w:ascii="Times New Roman" w:hAnsi="Times New Roman" w:cs="Times New Roman"/>
          <w:sz w:val="20"/>
          <w:szCs w:val="20"/>
        </w:rPr>
        <w:t xml:space="preserve">nced by its lower AIC, BIC, </w:t>
      </w:r>
      <w:r w:rsidRPr="00034E38">
        <w:rPr>
          <w:rFonts w:ascii="Times New Roman" w:hAnsi="Times New Roman" w:cs="Times New Roman"/>
          <w:sz w:val="20"/>
          <w:szCs w:val="20"/>
        </w:rPr>
        <w:t xml:space="preserve">MSE </w:t>
      </w:r>
      <w:r w:rsidR="009A4F5F" w:rsidRPr="009A4F5F">
        <w:rPr>
          <w:rFonts w:ascii="Times New Roman" w:hAnsi="Times New Roman" w:cs="Times New Roman"/>
          <w:sz w:val="20"/>
          <w:szCs w:val="20"/>
          <w:highlight w:val="yellow"/>
        </w:rPr>
        <w:t>and LRT</w:t>
      </w:r>
      <w:r w:rsidR="009A4F5F">
        <w:rPr>
          <w:rFonts w:ascii="Times New Roman" w:hAnsi="Times New Roman" w:cs="Times New Roman"/>
          <w:sz w:val="20"/>
          <w:szCs w:val="20"/>
        </w:rPr>
        <w:t xml:space="preserve"> </w:t>
      </w:r>
      <w:r w:rsidRPr="00034E38">
        <w:rPr>
          <w:rFonts w:ascii="Times New Roman" w:hAnsi="Times New Roman" w:cs="Times New Roman"/>
          <w:sz w:val="20"/>
          <w:szCs w:val="20"/>
        </w:rPr>
        <w:t>values across dataset sizes.</w:t>
      </w:r>
    </w:p>
    <w:p w14:paraId="2825E174" w14:textId="4647AFA2" w:rsidR="00366C85" w:rsidRDefault="00034E38" w:rsidP="00034E38">
      <w:pPr>
        <w:jc w:val="both"/>
        <w:rPr>
          <w:rFonts w:ascii="Times New Roman" w:hAnsi="Times New Roman" w:cs="Times New Roman"/>
          <w:sz w:val="20"/>
          <w:szCs w:val="20"/>
        </w:rPr>
      </w:pPr>
      <w:r w:rsidRPr="00034E38">
        <w:rPr>
          <w:rFonts w:ascii="Times New Roman" w:hAnsi="Times New Roman" w:cs="Times New Roman"/>
          <w:sz w:val="20"/>
          <w:szCs w:val="20"/>
        </w:rPr>
        <w:t>These results underscore the importance of selecting appropriate statistical models for financial time series analysis, particularly in volatile markets such as the Nigerian Stock Exchange. The superior performance of the MGC distribution suggests that incorporating additional flexibility through a location parameter (δ) and a scaling factor (λ) enhances the robustness of the model, making it more suitable for capturing the complex dynamics of ASI fluctuations. The study contributes to the growing body of literature on the statistical modelling of financial indices and highlights the necessity of evaluating alternative probability distributions before concluding market behaviour. Future research could explore further modifications of the Chen distribution, incorporating additional market factors and expanding the scope of analysis to other stock exchanges, thereby improving predictive accuracy and model stability in financial econometrics.</w:t>
      </w:r>
    </w:p>
    <w:p w14:paraId="288B8032" w14:textId="77777777" w:rsidR="00E37AA9" w:rsidRPr="000A6323" w:rsidRDefault="00E37AA9" w:rsidP="00E37AA9">
      <w:pPr>
        <w:rPr>
          <w:highlight w:val="yellow"/>
        </w:rPr>
      </w:pPr>
      <w:r w:rsidRPr="000A6323">
        <w:rPr>
          <w:highlight w:val="yellow"/>
        </w:rPr>
        <w:t>Disclaimer (Artificial intelligence)</w:t>
      </w:r>
    </w:p>
    <w:p w14:paraId="46359651" w14:textId="77777777" w:rsidR="00E37AA9" w:rsidRPr="000A6323" w:rsidRDefault="00E37AA9" w:rsidP="00E37AA9">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5046FA1A" w14:textId="77777777" w:rsidR="00132DB5" w:rsidRPr="00D5723F" w:rsidRDefault="0072330D" w:rsidP="0072330D">
      <w:pPr>
        <w:rPr>
          <w:rFonts w:ascii="Times New Roman" w:hAnsi="Times New Roman" w:cs="Times New Roman"/>
          <w:b/>
          <w:sz w:val="24"/>
          <w:szCs w:val="24"/>
        </w:rPr>
      </w:pPr>
      <w:r w:rsidRPr="00D5723F">
        <w:rPr>
          <w:rFonts w:ascii="Times New Roman" w:hAnsi="Times New Roman" w:cs="Times New Roman"/>
          <w:b/>
          <w:sz w:val="24"/>
          <w:szCs w:val="24"/>
        </w:rPr>
        <w:t xml:space="preserve">References </w:t>
      </w:r>
    </w:p>
    <w:p w14:paraId="4DF5A4EA"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Aarset, M.V. (1987). How to identify a bathtub hazard rate</w:t>
      </w:r>
      <w:r w:rsidRPr="00964E4D">
        <w:rPr>
          <w:rFonts w:ascii="Times New Roman" w:hAnsi="Times New Roman" w:cs="Times New Roman"/>
          <w:i/>
          <w:sz w:val="20"/>
          <w:szCs w:val="20"/>
        </w:rPr>
        <w:t>. IEEE Trans. Reliab</w:t>
      </w:r>
      <w:r w:rsidRPr="00644F33">
        <w:rPr>
          <w:rFonts w:ascii="Times New Roman" w:hAnsi="Times New Roman" w:cs="Times New Roman"/>
          <w:sz w:val="20"/>
          <w:szCs w:val="20"/>
        </w:rPr>
        <w:t>., 36: 106–108.</w:t>
      </w:r>
    </w:p>
    <w:p w14:paraId="63C48D4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Abbas, U. F., Ahmed, A., &amp; Mukhtar, U. (2022). Bayesian Estimation of Four Parameters Additive Chen-Weibull Distribution. </w:t>
      </w:r>
      <w:r w:rsidRPr="00964E4D">
        <w:rPr>
          <w:rFonts w:ascii="Times New Roman" w:hAnsi="Times New Roman" w:cs="Times New Roman"/>
          <w:i/>
          <w:sz w:val="20"/>
          <w:szCs w:val="20"/>
        </w:rPr>
        <w:t>Fudma. Journal of Sciences</w:t>
      </w:r>
      <w:r w:rsidRPr="00644F33">
        <w:rPr>
          <w:rFonts w:ascii="Times New Roman" w:hAnsi="Times New Roman" w:cs="Times New Roman"/>
          <w:sz w:val="20"/>
          <w:szCs w:val="20"/>
        </w:rPr>
        <w:t>, 6(1): 181–190.</w:t>
      </w:r>
    </w:p>
    <w:p w14:paraId="066DE38C"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Abdulateef, E. A., Salman, A. N., &amp; Luaibi, H. H. (2023). Employ Stress-Strength Reliability Technique in Case the Inverse Chen Distribution. </w:t>
      </w:r>
      <w:r w:rsidRPr="00964E4D">
        <w:rPr>
          <w:rFonts w:ascii="Times New Roman" w:hAnsi="Times New Roman" w:cs="Times New Roman"/>
          <w:i/>
          <w:sz w:val="20"/>
          <w:szCs w:val="20"/>
        </w:rPr>
        <w:t>Iraqi Journal of Science</w:t>
      </w:r>
      <w:r w:rsidRPr="00644F33">
        <w:rPr>
          <w:rFonts w:ascii="Times New Roman" w:hAnsi="Times New Roman" w:cs="Times New Roman"/>
          <w:sz w:val="20"/>
          <w:szCs w:val="20"/>
        </w:rPr>
        <w:t>, 64(10): 5173–5181.</w:t>
      </w:r>
    </w:p>
    <w:p w14:paraId="40BF2F27"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Abdulzeid, Y. A., Lewis, B., and Nasiru, S., (2022). The modified extended Chen distribution: properties and application to rainfall data. </w:t>
      </w:r>
      <w:r w:rsidRPr="00964E4D">
        <w:rPr>
          <w:rFonts w:ascii="Times New Roman" w:hAnsi="Times New Roman" w:cs="Times New Roman"/>
          <w:i/>
          <w:sz w:val="20"/>
          <w:szCs w:val="20"/>
        </w:rPr>
        <w:t>Applied Mathematics and Information Sciences</w:t>
      </w:r>
      <w:r w:rsidRPr="00644F33">
        <w:rPr>
          <w:rFonts w:ascii="Times New Roman" w:hAnsi="Times New Roman" w:cs="Times New Roman"/>
          <w:sz w:val="20"/>
          <w:szCs w:val="20"/>
        </w:rPr>
        <w:t xml:space="preserve">, 16(5): 711–728. </w:t>
      </w:r>
    </w:p>
    <w:p w14:paraId="0180B4FA"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Acquah, J., Odoi, B., Anafo, A. Y., &amp; Senyea, B.-A. (2023). An Extension of the Chen Distribution: Properties, Simulation Study and Applications to Data. </w:t>
      </w:r>
      <w:r w:rsidRPr="00964E4D">
        <w:rPr>
          <w:rFonts w:ascii="Times New Roman" w:hAnsi="Times New Roman" w:cs="Times New Roman"/>
          <w:i/>
          <w:sz w:val="20"/>
          <w:szCs w:val="20"/>
        </w:rPr>
        <w:t>Asian Journal of Probability and Statistics</w:t>
      </w:r>
      <w:r w:rsidRPr="00644F33">
        <w:rPr>
          <w:rFonts w:ascii="Times New Roman" w:hAnsi="Times New Roman" w:cs="Times New Roman"/>
          <w:sz w:val="20"/>
          <w:szCs w:val="20"/>
        </w:rPr>
        <w:t>, 23(4): 26–42.</w:t>
      </w:r>
    </w:p>
    <w:p w14:paraId="41AB8B13"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Aﬁfy, A. Z., Altun, E., Alizadeh, M., Ozel, G., and Hamedani, G.G. (2017). The odd exponentiated half-logistic-G family: properties, characterizations and applications. </w:t>
      </w:r>
      <w:r w:rsidRPr="00964E4D">
        <w:rPr>
          <w:rFonts w:ascii="Times New Roman" w:hAnsi="Times New Roman" w:cs="Times New Roman"/>
          <w:i/>
          <w:sz w:val="20"/>
          <w:szCs w:val="20"/>
        </w:rPr>
        <w:t>Chilean Journal of Statistics</w:t>
      </w:r>
      <w:r w:rsidRPr="00644F33">
        <w:rPr>
          <w:rFonts w:ascii="Times New Roman" w:hAnsi="Times New Roman" w:cs="Times New Roman"/>
          <w:sz w:val="20"/>
          <w:szCs w:val="20"/>
        </w:rPr>
        <w:t>, 8(2): 65-91.</w:t>
      </w:r>
    </w:p>
    <w:p w14:paraId="6D0330D7"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lastRenderedPageBreak/>
        <w:t xml:space="preserve">Agiwal, V. (2023). Bayesian Estimation of Stress Strength Reliability from Inverse Chen Distribution with Application on Failure Time Data. </w:t>
      </w:r>
      <w:r w:rsidRPr="00964E4D">
        <w:rPr>
          <w:rFonts w:ascii="Times New Roman" w:hAnsi="Times New Roman" w:cs="Times New Roman"/>
          <w:i/>
          <w:sz w:val="20"/>
          <w:szCs w:val="20"/>
        </w:rPr>
        <w:t>Annals of Data Science</w:t>
      </w:r>
      <w:r w:rsidRPr="00644F33">
        <w:rPr>
          <w:rFonts w:ascii="Times New Roman" w:hAnsi="Times New Roman" w:cs="Times New Roman"/>
          <w:sz w:val="20"/>
          <w:szCs w:val="20"/>
        </w:rPr>
        <w:t>, 10(2): 317–347.</w:t>
      </w:r>
    </w:p>
    <w:p w14:paraId="2E75A4B6"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Al-Essa, L. A., Soliman, A. A., Abd-Elmougod, G. A., &amp; Alshanbari, H. M. (2024). Statistical inference of joint competing risks models from comparative bathtub shape distributions with hybrid censoring. </w:t>
      </w:r>
      <w:r w:rsidRPr="00964E4D">
        <w:rPr>
          <w:rFonts w:ascii="Times New Roman" w:hAnsi="Times New Roman" w:cs="Times New Roman"/>
          <w:i/>
          <w:sz w:val="20"/>
          <w:szCs w:val="20"/>
        </w:rPr>
        <w:t>Alexandria Engineering Journal</w:t>
      </w:r>
      <w:r w:rsidRPr="00644F33">
        <w:rPr>
          <w:rFonts w:ascii="Times New Roman" w:hAnsi="Times New Roman" w:cs="Times New Roman"/>
          <w:sz w:val="20"/>
          <w:szCs w:val="20"/>
        </w:rPr>
        <w:t>, 86: 9–22.</w:t>
      </w:r>
    </w:p>
    <w:p w14:paraId="723CB6A7"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Anafo, A.Y., Brew, L., and Nasiru, S. (2022). The Modiﬁed Extended Chen Distribution: Properties and Application to Rainfall Data. </w:t>
      </w:r>
      <w:r w:rsidRPr="00964E4D">
        <w:rPr>
          <w:rFonts w:ascii="Times New Roman" w:hAnsi="Times New Roman" w:cs="Times New Roman"/>
          <w:i/>
          <w:sz w:val="20"/>
          <w:szCs w:val="20"/>
        </w:rPr>
        <w:t>Appl. Math</w:t>
      </w:r>
      <w:r w:rsidRPr="00644F33">
        <w:rPr>
          <w:rFonts w:ascii="Times New Roman" w:hAnsi="Times New Roman" w:cs="Times New Roman"/>
          <w:sz w:val="20"/>
          <w:szCs w:val="20"/>
        </w:rPr>
        <w:t>., 16(5): 711-728.</w:t>
      </w:r>
    </w:p>
    <w:p w14:paraId="1E380B06"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Awodutire, P. O. (2020). Chen Pareto Distribution: Properties and Application. </w:t>
      </w:r>
      <w:r w:rsidRPr="00964E4D">
        <w:rPr>
          <w:rFonts w:ascii="Times New Roman" w:hAnsi="Times New Roman" w:cs="Times New Roman"/>
          <w:i/>
          <w:sz w:val="20"/>
          <w:szCs w:val="20"/>
        </w:rPr>
        <w:t>Pakistan Journal of Statistics and Operation Research</w:t>
      </w:r>
      <w:r w:rsidRPr="00644F33">
        <w:rPr>
          <w:rFonts w:ascii="Times New Roman" w:hAnsi="Times New Roman" w:cs="Times New Roman"/>
          <w:sz w:val="20"/>
          <w:szCs w:val="20"/>
        </w:rPr>
        <w:t>, 16(4): 812–820.</w:t>
      </w:r>
    </w:p>
    <w:p w14:paraId="670B9D73"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Awopeju, A.K., and Abiodun, A. A. (2023). Exponentially Generated Modified Chen Distribution with Applications to Lifetime Dataset. </w:t>
      </w:r>
      <w:r w:rsidRPr="00964E4D">
        <w:rPr>
          <w:rFonts w:ascii="Times New Roman" w:hAnsi="Times New Roman" w:cs="Times New Roman"/>
          <w:i/>
          <w:sz w:val="20"/>
          <w:szCs w:val="20"/>
        </w:rPr>
        <w:t>Journal of Probability and Statistics</w:t>
      </w:r>
      <w:r w:rsidRPr="00644F33">
        <w:rPr>
          <w:rFonts w:ascii="Times New Roman" w:hAnsi="Times New Roman" w:cs="Times New Roman"/>
          <w:sz w:val="20"/>
          <w:szCs w:val="20"/>
        </w:rPr>
        <w:t>, 2023, 1–25.</w:t>
      </w:r>
    </w:p>
    <w:p w14:paraId="43A42E6D"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Azimi, R., Esmailian, M., &amp; Gallardo, D. I. (2023). The inverted exponentiated Chen distribution with application to cancer data. </w:t>
      </w:r>
      <w:r w:rsidRPr="00964E4D">
        <w:rPr>
          <w:rFonts w:ascii="Times New Roman" w:hAnsi="Times New Roman" w:cs="Times New Roman"/>
          <w:i/>
          <w:sz w:val="20"/>
          <w:szCs w:val="20"/>
        </w:rPr>
        <w:t>Japanese Journal of Statistics and Data Science</w:t>
      </w:r>
      <w:r w:rsidRPr="00644F33">
        <w:rPr>
          <w:rFonts w:ascii="Times New Roman" w:hAnsi="Times New Roman" w:cs="Times New Roman"/>
          <w:sz w:val="20"/>
          <w:szCs w:val="20"/>
        </w:rPr>
        <w:t>, 6(1), 213–241.</w:t>
      </w:r>
    </w:p>
    <w:p w14:paraId="0C95E9C9" w14:textId="77777777" w:rsid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Bebbington, M. C.,  Lai, D., and Zitikis, R. (2007). A flexible Weibull extension. Reliability Engineering &amp; System Safety, 92(6): 719–726. </w:t>
      </w:r>
    </w:p>
    <w:p w14:paraId="42356CA2" w14:textId="508C9DA2" w:rsidR="006730E9" w:rsidRPr="00644F33" w:rsidRDefault="006730E9" w:rsidP="00644F33">
      <w:pPr>
        <w:ind w:left="720" w:hanging="720"/>
        <w:rPr>
          <w:rFonts w:ascii="Times New Roman" w:hAnsi="Times New Roman" w:cs="Times New Roman"/>
          <w:sz w:val="20"/>
          <w:szCs w:val="20"/>
        </w:rPr>
      </w:pPr>
      <w:r w:rsidRPr="006D18EB">
        <w:rPr>
          <w:rFonts w:ascii="Times New Roman" w:hAnsi="Times New Roman" w:cs="Times New Roman"/>
          <w:sz w:val="20"/>
          <w:szCs w:val="20"/>
          <w:highlight w:val="yellow"/>
        </w:rPr>
        <w:t xml:space="preserve">Casella, G. and Berger, R.L. (2002). </w:t>
      </w:r>
      <w:r w:rsidRPr="006D18EB">
        <w:rPr>
          <w:rFonts w:ascii="Times New Roman" w:hAnsi="Times New Roman" w:cs="Times New Roman"/>
          <w:i/>
          <w:sz w:val="20"/>
          <w:szCs w:val="20"/>
          <w:highlight w:val="yellow"/>
        </w:rPr>
        <w:t>Statistical Inference</w:t>
      </w:r>
      <w:r w:rsidRPr="006D18EB">
        <w:rPr>
          <w:rFonts w:ascii="Times New Roman" w:hAnsi="Times New Roman" w:cs="Times New Roman"/>
          <w:sz w:val="20"/>
          <w:szCs w:val="20"/>
          <w:highlight w:val="yellow"/>
        </w:rPr>
        <w:t>. 2nd Edition, Duxbury Press, Pacific Grove.</w:t>
      </w:r>
    </w:p>
    <w:p w14:paraId="6E3683DB"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Chaubey, Y. P. and Zhang, R. (2015). An extension of Chen’s family of survival distributions with bathtub shape or increasing hazard rate function. </w:t>
      </w:r>
      <w:r w:rsidRPr="00964E4D">
        <w:rPr>
          <w:rFonts w:ascii="Times New Roman" w:hAnsi="Times New Roman" w:cs="Times New Roman"/>
          <w:i/>
          <w:sz w:val="20"/>
          <w:szCs w:val="20"/>
        </w:rPr>
        <w:t>Communications in Statistics-Theory and Methods</w:t>
      </w:r>
      <w:r w:rsidRPr="00644F33">
        <w:rPr>
          <w:rFonts w:ascii="Times New Roman" w:hAnsi="Times New Roman" w:cs="Times New Roman"/>
          <w:sz w:val="20"/>
          <w:szCs w:val="20"/>
        </w:rPr>
        <w:t>, 44(19): 4049-4064.</w:t>
      </w:r>
    </w:p>
    <w:p w14:paraId="3C6D5F78"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Chaudhary, A. K., Yadav, R. S., &amp; Kumar, V. (2023). Half-Cauchy Chen Distribution with Theories and Applications. </w:t>
      </w:r>
      <w:r w:rsidRPr="00413A75">
        <w:rPr>
          <w:rFonts w:ascii="Times New Roman" w:hAnsi="Times New Roman" w:cs="Times New Roman"/>
          <w:i/>
          <w:sz w:val="20"/>
          <w:szCs w:val="20"/>
        </w:rPr>
        <w:t>Journal of Institute of Science and Technology</w:t>
      </w:r>
      <w:r w:rsidRPr="00644F33">
        <w:rPr>
          <w:rFonts w:ascii="Times New Roman" w:hAnsi="Times New Roman" w:cs="Times New Roman"/>
          <w:sz w:val="20"/>
          <w:szCs w:val="20"/>
        </w:rPr>
        <w:t>, 28(1): 45–55.</w:t>
      </w:r>
    </w:p>
    <w:p w14:paraId="4AF4629F"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Chen, Z. (2000). A new two-parameter lifetime distribution with bathtub shape or increasing failure rate function. </w:t>
      </w:r>
      <w:r w:rsidRPr="00964E4D">
        <w:rPr>
          <w:rFonts w:ascii="Times New Roman" w:hAnsi="Times New Roman" w:cs="Times New Roman"/>
          <w:i/>
          <w:sz w:val="20"/>
          <w:szCs w:val="20"/>
        </w:rPr>
        <w:t>Statistics &amp; Probability Letters</w:t>
      </w:r>
      <w:r w:rsidRPr="00644F33">
        <w:rPr>
          <w:rFonts w:ascii="Times New Roman" w:hAnsi="Times New Roman" w:cs="Times New Roman"/>
          <w:sz w:val="20"/>
          <w:szCs w:val="20"/>
        </w:rPr>
        <w:t>, 49(2): 155-61.</w:t>
      </w:r>
    </w:p>
    <w:p w14:paraId="1C785A69" w14:textId="77777777" w:rsid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Cordeiro, G.M., Lemonte, A.J., Ortega, E.M. (2014). The Marshall-Olkin family of distributions: Mathematical properties and new models. </w:t>
      </w:r>
      <w:r w:rsidRPr="00964E4D">
        <w:rPr>
          <w:rFonts w:ascii="Times New Roman" w:hAnsi="Times New Roman" w:cs="Times New Roman"/>
          <w:i/>
          <w:sz w:val="20"/>
          <w:szCs w:val="20"/>
        </w:rPr>
        <w:t>Journal of Statistical Theory and Practice</w:t>
      </w:r>
      <w:r w:rsidRPr="00644F33">
        <w:rPr>
          <w:rFonts w:ascii="Times New Roman" w:hAnsi="Times New Roman" w:cs="Times New Roman"/>
          <w:sz w:val="20"/>
          <w:szCs w:val="20"/>
        </w:rPr>
        <w:t>, 8: 343-66.</w:t>
      </w:r>
    </w:p>
    <w:p w14:paraId="0EC04BDC" w14:textId="2D4CAFE7" w:rsidR="006D18EB" w:rsidRPr="006D18EB" w:rsidRDefault="006D18EB" w:rsidP="006D18EB">
      <w:pPr>
        <w:ind w:left="720" w:hanging="720"/>
        <w:rPr>
          <w:rFonts w:ascii="Times New Roman" w:hAnsi="Times New Roman" w:cs="Times New Roman"/>
          <w:sz w:val="20"/>
          <w:szCs w:val="20"/>
        </w:rPr>
      </w:pPr>
      <w:r w:rsidRPr="006D18EB">
        <w:rPr>
          <w:rFonts w:ascii="Times New Roman" w:hAnsi="Times New Roman" w:cs="Times New Roman"/>
          <w:sz w:val="20"/>
          <w:szCs w:val="20"/>
          <w:highlight w:val="yellow"/>
        </w:rPr>
        <w:t xml:space="preserve">Davidson, R. and MacKinnon, J.G. (2004). </w:t>
      </w:r>
      <w:r w:rsidRPr="006D18EB">
        <w:rPr>
          <w:rFonts w:ascii="Times New Roman" w:hAnsi="Times New Roman" w:cs="Times New Roman"/>
          <w:i/>
          <w:sz w:val="20"/>
          <w:szCs w:val="20"/>
          <w:highlight w:val="yellow"/>
        </w:rPr>
        <w:t>Econometric Theory and Methods</w:t>
      </w:r>
      <w:r w:rsidRPr="006D18EB">
        <w:rPr>
          <w:rFonts w:ascii="Times New Roman" w:hAnsi="Times New Roman" w:cs="Times New Roman"/>
          <w:sz w:val="20"/>
          <w:szCs w:val="20"/>
          <w:highlight w:val="yellow"/>
        </w:rPr>
        <w:t>. Oxford University Press, New York.</w:t>
      </w:r>
    </w:p>
    <w:p w14:paraId="50313028" w14:textId="77777777" w:rsid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Eghwerido, J.T., Oguntunde, P.E., Agu, F.I. (2021). The alpha power Marshall-Olkin-G distribution: properties, and applications. </w:t>
      </w:r>
      <w:r w:rsidRPr="00964E4D">
        <w:rPr>
          <w:rFonts w:ascii="Times New Roman" w:hAnsi="Times New Roman" w:cs="Times New Roman"/>
          <w:i/>
          <w:sz w:val="20"/>
          <w:szCs w:val="20"/>
        </w:rPr>
        <w:t>Sankhya A</w:t>
      </w:r>
      <w:r w:rsidRPr="00644F33">
        <w:rPr>
          <w:rFonts w:ascii="Times New Roman" w:hAnsi="Times New Roman" w:cs="Times New Roman"/>
          <w:sz w:val="20"/>
          <w:szCs w:val="20"/>
        </w:rPr>
        <w:t>.: 1-26.</w:t>
      </w:r>
    </w:p>
    <w:p w14:paraId="1E81AE43" w14:textId="03BEDEC3" w:rsidR="006D18EB" w:rsidRPr="00644F33" w:rsidRDefault="006D18EB" w:rsidP="00644F33">
      <w:pPr>
        <w:ind w:left="720" w:hanging="720"/>
        <w:rPr>
          <w:rFonts w:ascii="Times New Roman" w:hAnsi="Times New Roman" w:cs="Times New Roman"/>
          <w:sz w:val="20"/>
          <w:szCs w:val="20"/>
        </w:rPr>
      </w:pPr>
      <w:r w:rsidRPr="006D18EB">
        <w:rPr>
          <w:rFonts w:ascii="Times New Roman" w:hAnsi="Times New Roman" w:cs="Times New Roman"/>
          <w:sz w:val="20"/>
          <w:szCs w:val="20"/>
          <w:highlight w:val="yellow"/>
        </w:rPr>
        <w:t xml:space="preserve">Greene, W. H. (2012). </w:t>
      </w:r>
      <w:r w:rsidRPr="006D18EB">
        <w:rPr>
          <w:rFonts w:ascii="Times New Roman" w:hAnsi="Times New Roman" w:cs="Times New Roman"/>
          <w:i/>
          <w:sz w:val="20"/>
          <w:szCs w:val="20"/>
          <w:highlight w:val="yellow"/>
        </w:rPr>
        <w:t>Econometric analysis</w:t>
      </w:r>
      <w:r w:rsidRPr="006D18EB">
        <w:rPr>
          <w:rFonts w:ascii="Times New Roman" w:hAnsi="Times New Roman" w:cs="Times New Roman"/>
          <w:sz w:val="20"/>
          <w:szCs w:val="20"/>
          <w:highlight w:val="yellow"/>
        </w:rPr>
        <w:t xml:space="preserve"> (7th ed.). Pearson Education.</w:t>
      </w:r>
    </w:p>
    <w:p w14:paraId="0A114959"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Hu, C., &amp; Gui, W. (2023). Reliability Inference of Multicomponent Stress–Strength System Based on Chen Distribution Using Progressively Censored Data. </w:t>
      </w:r>
      <w:r w:rsidRPr="00964E4D">
        <w:rPr>
          <w:rFonts w:ascii="Times New Roman" w:hAnsi="Times New Roman" w:cs="Times New Roman"/>
          <w:i/>
          <w:sz w:val="20"/>
          <w:szCs w:val="20"/>
        </w:rPr>
        <w:t>Applied Sciences (Switzerland)</w:t>
      </w:r>
      <w:r w:rsidRPr="00644F33">
        <w:rPr>
          <w:rFonts w:ascii="Times New Roman" w:hAnsi="Times New Roman" w:cs="Times New Roman"/>
          <w:sz w:val="20"/>
          <w:szCs w:val="20"/>
        </w:rPr>
        <w:t>, 13(11).</w:t>
      </w:r>
    </w:p>
    <w:p w14:paraId="54379480"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Ismael, A. A., &amp; AL-Bairmani, Z. A. A. (2024). New extension for Chen distribution based on [0, 1] Truncated Nadarajah-Haghighi-G family with two real data application. </w:t>
      </w:r>
      <w:r w:rsidRPr="00964E4D">
        <w:rPr>
          <w:rFonts w:ascii="Times New Roman" w:hAnsi="Times New Roman" w:cs="Times New Roman"/>
          <w:i/>
          <w:sz w:val="20"/>
          <w:szCs w:val="20"/>
        </w:rPr>
        <w:t>International Journal of Financial Management and Economics</w:t>
      </w:r>
      <w:r w:rsidRPr="00644F33">
        <w:rPr>
          <w:rFonts w:ascii="Times New Roman" w:hAnsi="Times New Roman" w:cs="Times New Roman"/>
          <w:sz w:val="20"/>
          <w:szCs w:val="20"/>
        </w:rPr>
        <w:t>, 7(1): 46–57.</w:t>
      </w:r>
    </w:p>
    <w:p w14:paraId="7348E30A"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Joshi, R.K. and Kumar, V. (2021). Logistic Chen Distribution with Properties and Applications. International Journal of Mathematics Trends and Technology, 67(1):141-51.</w:t>
      </w:r>
    </w:p>
    <w:p w14:paraId="4E3AF017"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lastRenderedPageBreak/>
        <w:t xml:space="preserve">Joshi, S., and Pandit, P.V. (2018). Estimation of stress strength reliability in s-out-of-k system for a two parameter inverse Chen distribution. </w:t>
      </w:r>
      <w:r w:rsidRPr="00964E4D">
        <w:rPr>
          <w:rFonts w:ascii="Times New Roman" w:hAnsi="Times New Roman" w:cs="Times New Roman"/>
          <w:i/>
          <w:sz w:val="20"/>
          <w:szCs w:val="20"/>
        </w:rPr>
        <w:t>Journal of Computer and Mathematical Sciences</w:t>
      </w:r>
      <w:r w:rsidRPr="00644F33">
        <w:rPr>
          <w:rFonts w:ascii="Times New Roman" w:hAnsi="Times New Roman" w:cs="Times New Roman"/>
          <w:sz w:val="20"/>
          <w:szCs w:val="20"/>
        </w:rPr>
        <w:t>, 9(12): 1898-1906.</w:t>
      </w:r>
    </w:p>
    <w:p w14:paraId="46198D21"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Khosa, S.K., Aﬁfy, A.Z., Ahmad, Z., Zichuan, M., Hussain, S., and Iftikhar, A. A (2020). New extended-f family: properties and applications to lifetime data. </w:t>
      </w:r>
      <w:r w:rsidRPr="00964E4D">
        <w:rPr>
          <w:rFonts w:ascii="Times New Roman" w:hAnsi="Times New Roman" w:cs="Times New Roman"/>
          <w:i/>
          <w:sz w:val="20"/>
          <w:szCs w:val="20"/>
        </w:rPr>
        <w:t>Journal of Mathematics</w:t>
      </w:r>
      <w:r w:rsidRPr="00644F33">
        <w:rPr>
          <w:rFonts w:ascii="Times New Roman" w:hAnsi="Times New Roman" w:cs="Times New Roman"/>
          <w:sz w:val="20"/>
          <w:szCs w:val="20"/>
        </w:rPr>
        <w:t>, 2020: 1-9.</w:t>
      </w:r>
    </w:p>
    <w:p w14:paraId="5D47FE9B"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Kilany, N. M., &amp; El-Qareb, F. G. (2023). Modelling bivariate failure time data via bivariate extended Chen distribution. </w:t>
      </w:r>
      <w:r w:rsidRPr="00964E4D">
        <w:rPr>
          <w:rFonts w:ascii="Times New Roman" w:hAnsi="Times New Roman" w:cs="Times New Roman"/>
          <w:i/>
          <w:sz w:val="20"/>
          <w:szCs w:val="20"/>
        </w:rPr>
        <w:t>Stochastic Environmental Research and Risk Assessment</w:t>
      </w:r>
      <w:r w:rsidRPr="00644F33">
        <w:rPr>
          <w:rFonts w:ascii="Times New Roman" w:hAnsi="Times New Roman" w:cs="Times New Roman"/>
          <w:sz w:val="20"/>
          <w:szCs w:val="20"/>
        </w:rPr>
        <w:t>, 37(9): 3517–3525.</w:t>
      </w:r>
    </w:p>
    <w:p w14:paraId="2DFF756C"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Korkmaz,  M.C.¸, Cordeiro,  G.M., Yousof, H.M., Pescim, R.R., Aﬁfy, A.Z., Nadarajah, S. (2019).The Weibull Marshall–Olkin family: Regression model and application to censored data. </w:t>
      </w:r>
      <w:r w:rsidRPr="00964E4D">
        <w:rPr>
          <w:rFonts w:ascii="Times New Roman" w:hAnsi="Times New Roman" w:cs="Times New Roman"/>
          <w:i/>
          <w:sz w:val="20"/>
          <w:szCs w:val="20"/>
        </w:rPr>
        <w:t>Communications in Statistics-Theory and Methods</w:t>
      </w:r>
      <w:r w:rsidRPr="00644F33">
        <w:rPr>
          <w:rFonts w:ascii="Times New Roman" w:hAnsi="Times New Roman" w:cs="Times New Roman"/>
          <w:sz w:val="20"/>
          <w:szCs w:val="20"/>
        </w:rPr>
        <w:t>, 48(16): 4171-4194.</w:t>
      </w:r>
    </w:p>
    <w:p w14:paraId="3C488667"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Meeker, W.Q., Escobar, L.A., and Pascual, F.G. (2021). </w:t>
      </w:r>
      <w:r w:rsidRPr="00964E4D">
        <w:rPr>
          <w:rFonts w:ascii="Times New Roman" w:hAnsi="Times New Roman" w:cs="Times New Roman"/>
          <w:i/>
          <w:sz w:val="20"/>
          <w:szCs w:val="20"/>
        </w:rPr>
        <w:t>Statistical Methods for Reliability Data</w:t>
      </w:r>
      <w:r w:rsidRPr="00644F33">
        <w:rPr>
          <w:rFonts w:ascii="Times New Roman" w:hAnsi="Times New Roman" w:cs="Times New Roman"/>
          <w:sz w:val="20"/>
          <w:szCs w:val="20"/>
        </w:rPr>
        <w:t>. John Wiley &amp; Sons: Hoboken, NJ, USA.</w:t>
      </w:r>
    </w:p>
    <w:p w14:paraId="4558F2E9"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Méndez-González, L. C., Rodríguez-Picón, L. A., Pérez-Olguín, I. J. C., &amp; Vidal Portilla, L. R. (2023a). An Additive Chen Distribution with Applications to Lifetime Data. </w:t>
      </w:r>
      <w:r w:rsidRPr="00964E4D">
        <w:rPr>
          <w:rFonts w:ascii="Times New Roman" w:hAnsi="Times New Roman" w:cs="Times New Roman"/>
          <w:i/>
          <w:sz w:val="20"/>
          <w:szCs w:val="20"/>
        </w:rPr>
        <w:t>Axioms</w:t>
      </w:r>
      <w:r w:rsidRPr="00644F33">
        <w:rPr>
          <w:rFonts w:ascii="Times New Roman" w:hAnsi="Times New Roman" w:cs="Times New Roman"/>
          <w:sz w:val="20"/>
          <w:szCs w:val="20"/>
        </w:rPr>
        <w:t>, 12(2): 118.</w:t>
      </w:r>
    </w:p>
    <w:p w14:paraId="006BB827"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Méndez-González, L. C., Rodríguez-Picón, L. A., Rodríguez Borbón, M. I., &amp; Sohn, H. (2023b). The Chen–Perks Distribution: Properties and Reliability Applications. Mathematics, 11(13). </w:t>
      </w:r>
    </w:p>
    <w:p w14:paraId="3F846C09"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Nadarajah, S., Cordeiro, G. M., Ortega, E. M. (2012). General results for the Kumaraswamy-G distribution</w:t>
      </w:r>
      <w:r w:rsidRPr="00964E4D">
        <w:rPr>
          <w:rFonts w:ascii="Times New Roman" w:hAnsi="Times New Roman" w:cs="Times New Roman"/>
          <w:i/>
          <w:sz w:val="20"/>
          <w:szCs w:val="20"/>
        </w:rPr>
        <w:t>. Journal of Statistical Computation and Simulation</w:t>
      </w:r>
      <w:r w:rsidRPr="00644F33">
        <w:rPr>
          <w:rFonts w:ascii="Times New Roman" w:hAnsi="Times New Roman" w:cs="Times New Roman"/>
          <w:sz w:val="20"/>
          <w:szCs w:val="20"/>
        </w:rPr>
        <w:t>, 82(7):951-79.</w:t>
      </w:r>
    </w:p>
    <w:p w14:paraId="56317421"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Nasiru,  S. (2018). Extended odd Fr´echet-G family of distributions. </w:t>
      </w:r>
      <w:r w:rsidRPr="00964E4D">
        <w:rPr>
          <w:rFonts w:ascii="Times New Roman" w:hAnsi="Times New Roman" w:cs="Times New Roman"/>
          <w:i/>
          <w:sz w:val="20"/>
          <w:szCs w:val="20"/>
        </w:rPr>
        <w:t>Journal of Probability and Statistics</w:t>
      </w:r>
      <w:r w:rsidRPr="00644F33">
        <w:rPr>
          <w:rFonts w:ascii="Times New Roman" w:hAnsi="Times New Roman" w:cs="Times New Roman"/>
          <w:sz w:val="20"/>
          <w:szCs w:val="20"/>
        </w:rPr>
        <w:t>, 2018: 1-2.</w:t>
      </w:r>
    </w:p>
    <w:p w14:paraId="4240F9A5"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Nofal, Z.M., Aﬁfy, A.Z., Yousof, H.M., and Cordeiro, G.M. (2017). The generalized transmuted-G family of distributions. </w:t>
      </w:r>
      <w:r w:rsidRPr="00964E4D">
        <w:rPr>
          <w:rFonts w:ascii="Times New Roman" w:hAnsi="Times New Roman" w:cs="Times New Roman"/>
          <w:i/>
          <w:sz w:val="20"/>
          <w:szCs w:val="20"/>
        </w:rPr>
        <w:t>Communications in Statistics-Theory and Methods</w:t>
      </w:r>
      <w:r w:rsidRPr="00644F33">
        <w:rPr>
          <w:rFonts w:ascii="Times New Roman" w:hAnsi="Times New Roman" w:cs="Times New Roman"/>
          <w:sz w:val="20"/>
          <w:szCs w:val="20"/>
        </w:rPr>
        <w:t>, 46(8): 4119-4136.</w:t>
      </w:r>
    </w:p>
    <w:p w14:paraId="51B5F8BF"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Otoo, H., Inkoom, J., &amp; Wiah, E. N. (2023). Odd Chen Exponential Distribution: Properties and Applications. </w:t>
      </w:r>
      <w:r w:rsidRPr="00964E4D">
        <w:rPr>
          <w:rFonts w:ascii="Times New Roman" w:hAnsi="Times New Roman" w:cs="Times New Roman"/>
          <w:i/>
          <w:sz w:val="20"/>
          <w:szCs w:val="20"/>
        </w:rPr>
        <w:t>Asian Journal of Probability and Statistics</w:t>
      </w:r>
      <w:r w:rsidRPr="00644F33">
        <w:rPr>
          <w:rFonts w:ascii="Times New Roman" w:hAnsi="Times New Roman" w:cs="Times New Roman"/>
          <w:sz w:val="20"/>
          <w:szCs w:val="20"/>
        </w:rPr>
        <w:t>, 25(1): 13–34.</w:t>
      </w:r>
    </w:p>
    <w:p w14:paraId="4D148E01"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Pappas, V., Adamidis, K., and Loukas, S. (2011). A three-parameter lifetime distribution. </w:t>
      </w:r>
      <w:r w:rsidRPr="00964E4D">
        <w:rPr>
          <w:rFonts w:ascii="Times New Roman" w:hAnsi="Times New Roman" w:cs="Times New Roman"/>
          <w:i/>
          <w:sz w:val="20"/>
          <w:szCs w:val="20"/>
        </w:rPr>
        <w:t>Adv. Applic. Statist</w:t>
      </w:r>
      <w:r w:rsidRPr="00644F33">
        <w:rPr>
          <w:rFonts w:ascii="Times New Roman" w:hAnsi="Times New Roman" w:cs="Times New Roman"/>
          <w:sz w:val="20"/>
          <w:szCs w:val="20"/>
        </w:rPr>
        <w:t>., 20: 159–167.</w:t>
      </w:r>
    </w:p>
    <w:p w14:paraId="2898954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Radwan, H. M. M., &amp; Alenazi, A. (2023). Different estimation techniques for constant-partially accelerated life tests of Chen distribution using complete data. </w:t>
      </w:r>
      <w:r w:rsidRPr="00964E4D">
        <w:rPr>
          <w:rFonts w:ascii="Times New Roman" w:hAnsi="Times New Roman" w:cs="Times New Roman"/>
          <w:i/>
          <w:sz w:val="20"/>
          <w:szCs w:val="20"/>
        </w:rPr>
        <w:t>Scientific Reports</w:t>
      </w:r>
      <w:r w:rsidRPr="00644F33">
        <w:rPr>
          <w:rFonts w:ascii="Times New Roman" w:hAnsi="Times New Roman" w:cs="Times New Roman"/>
          <w:sz w:val="20"/>
          <w:szCs w:val="20"/>
        </w:rPr>
        <w:t>, 13(1).</w:t>
      </w:r>
    </w:p>
    <w:p w14:paraId="00A49C1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Reis, L.D., Cordeiro, G.M., and Lima, M.C. (2020). The Gamma-Chen distribution: a new family of distributions with applications. </w:t>
      </w:r>
      <w:r w:rsidR="00964E4D" w:rsidRPr="00964E4D">
        <w:rPr>
          <w:rFonts w:ascii="Times New Roman" w:hAnsi="Times New Roman" w:cs="Times New Roman"/>
          <w:i/>
          <w:sz w:val="20"/>
          <w:szCs w:val="20"/>
        </w:rPr>
        <w:t>Spanish Journal of Statistics</w:t>
      </w:r>
      <w:r w:rsidR="00964E4D">
        <w:rPr>
          <w:rFonts w:ascii="Times New Roman" w:hAnsi="Times New Roman" w:cs="Times New Roman"/>
          <w:sz w:val="20"/>
          <w:szCs w:val="20"/>
        </w:rPr>
        <w:t>.,</w:t>
      </w:r>
      <w:r w:rsidRPr="00644F33">
        <w:rPr>
          <w:rFonts w:ascii="Times New Roman" w:hAnsi="Times New Roman" w:cs="Times New Roman"/>
          <w:sz w:val="20"/>
          <w:szCs w:val="20"/>
        </w:rPr>
        <w:t>2(1): 23-40.</w:t>
      </w:r>
    </w:p>
    <w:p w14:paraId="4605E904"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Reyad, H., Alizadeh, M., Jamal, F., Othman, S. (2018). The Topp Leone odd Lindley-G family of distributions: Properties and applications. </w:t>
      </w:r>
      <w:r w:rsidRPr="00964E4D">
        <w:rPr>
          <w:rFonts w:ascii="Times New Roman" w:hAnsi="Times New Roman" w:cs="Times New Roman"/>
          <w:i/>
          <w:sz w:val="20"/>
          <w:szCs w:val="20"/>
        </w:rPr>
        <w:t>Journal of Statistics and Management Systems</w:t>
      </w:r>
      <w:r w:rsidRPr="00644F33">
        <w:rPr>
          <w:rFonts w:ascii="Times New Roman" w:hAnsi="Times New Roman" w:cs="Times New Roman"/>
          <w:sz w:val="20"/>
          <w:szCs w:val="20"/>
        </w:rPr>
        <w:t>, 21(7): 1273-297.</w:t>
      </w:r>
    </w:p>
    <w:p w14:paraId="6BC9082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Sarhan, A. M., Apaloo, J., &amp; Kundu, D. (2024). A new bivariate lifetime distribution: properties, estimations and its extension. </w:t>
      </w:r>
      <w:r w:rsidRPr="00964E4D">
        <w:rPr>
          <w:rFonts w:ascii="Times New Roman" w:hAnsi="Times New Roman" w:cs="Times New Roman"/>
          <w:i/>
          <w:sz w:val="20"/>
          <w:szCs w:val="20"/>
        </w:rPr>
        <w:t>Communications in Statistics: Simulation and Computation</w:t>
      </w:r>
      <w:r w:rsidRPr="00644F33">
        <w:rPr>
          <w:rFonts w:ascii="Times New Roman" w:hAnsi="Times New Roman" w:cs="Times New Roman"/>
          <w:sz w:val="20"/>
          <w:szCs w:val="20"/>
        </w:rPr>
        <w:t>, 53(2): 879–896.</w:t>
      </w:r>
    </w:p>
    <w:p w14:paraId="1A4BCE31"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Singh, K., Kumar Mahto, A., &amp; Mani Tripathi, Y. (2024). On partially observed competing risks model for Chen distribution under generalized progressive hybrid censoring. </w:t>
      </w:r>
      <w:r w:rsidRPr="00964E4D">
        <w:rPr>
          <w:rFonts w:ascii="Times New Roman" w:hAnsi="Times New Roman" w:cs="Times New Roman"/>
          <w:i/>
          <w:sz w:val="20"/>
          <w:szCs w:val="20"/>
        </w:rPr>
        <w:t>Statistica Neerlandica</w:t>
      </w:r>
      <w:r w:rsidRPr="00644F33">
        <w:rPr>
          <w:rFonts w:ascii="Times New Roman" w:hAnsi="Times New Roman" w:cs="Times New Roman"/>
          <w:sz w:val="20"/>
          <w:szCs w:val="20"/>
        </w:rPr>
        <w:t>, 78(1): 105–135.</w:t>
      </w:r>
    </w:p>
    <w:p w14:paraId="6931DC7B"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Sousa-Ferreira, I., Abreu, A. M., &amp; Rocha, C. (2023). The Extended Chen–Poisson Lifetime Distribution. </w:t>
      </w:r>
      <w:r w:rsidRPr="00964E4D">
        <w:rPr>
          <w:rFonts w:ascii="Times New Roman" w:hAnsi="Times New Roman" w:cs="Times New Roman"/>
          <w:i/>
          <w:sz w:val="20"/>
          <w:szCs w:val="20"/>
        </w:rPr>
        <w:t>Revstat Statistical Journal</w:t>
      </w:r>
      <w:r w:rsidRPr="00644F33">
        <w:rPr>
          <w:rFonts w:ascii="Times New Roman" w:hAnsi="Times New Roman" w:cs="Times New Roman"/>
          <w:sz w:val="20"/>
          <w:szCs w:val="20"/>
        </w:rPr>
        <w:t>, 21(2): 173–196.</w:t>
      </w:r>
    </w:p>
    <w:p w14:paraId="38E43ABE"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lastRenderedPageBreak/>
        <w:t xml:space="preserve">Stone, R. F., Loose, L. H., Melo, M. S., &amp; Bayer, F. M. (2023). The Chen Autoregressive Moving Average Model for Modeling Asymmetric Positive Continuous Time Series. </w:t>
      </w:r>
      <w:r w:rsidRPr="00964E4D">
        <w:rPr>
          <w:rFonts w:ascii="Times New Roman" w:hAnsi="Times New Roman" w:cs="Times New Roman"/>
          <w:i/>
          <w:sz w:val="20"/>
          <w:szCs w:val="20"/>
        </w:rPr>
        <w:t>Symmetry</w:t>
      </w:r>
      <w:r w:rsidRPr="00644F33">
        <w:rPr>
          <w:rFonts w:ascii="Times New Roman" w:hAnsi="Times New Roman" w:cs="Times New Roman"/>
          <w:sz w:val="20"/>
          <w:szCs w:val="20"/>
        </w:rPr>
        <w:t>, 15(9).</w:t>
      </w:r>
    </w:p>
    <w:p w14:paraId="26AE5F9F"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Tarvirdizade, B., &amp; Ahmadpour, M. (2021). A New Extension of Chen Distribution with Applications to Lifetime Data. </w:t>
      </w:r>
      <w:r w:rsidRPr="00964E4D">
        <w:rPr>
          <w:rFonts w:ascii="Times New Roman" w:hAnsi="Times New Roman" w:cs="Times New Roman"/>
          <w:i/>
          <w:sz w:val="20"/>
          <w:szCs w:val="20"/>
        </w:rPr>
        <w:t>Communications in Mathematics and Statistics</w:t>
      </w:r>
      <w:r w:rsidRPr="00644F33">
        <w:rPr>
          <w:rFonts w:ascii="Times New Roman" w:hAnsi="Times New Roman" w:cs="Times New Roman"/>
          <w:sz w:val="20"/>
          <w:szCs w:val="20"/>
        </w:rPr>
        <w:t>, 9(1): 23–38.</w:t>
      </w:r>
    </w:p>
    <w:p w14:paraId="0A970D03"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Telee, L. B. S., &amp; Kumar, V. (2023). Exponentiated Inverse Chen distribution: Properties and applications. </w:t>
      </w:r>
      <w:r w:rsidRPr="00964E4D">
        <w:rPr>
          <w:rFonts w:ascii="Times New Roman" w:hAnsi="Times New Roman" w:cs="Times New Roman"/>
          <w:i/>
          <w:sz w:val="20"/>
          <w:szCs w:val="20"/>
        </w:rPr>
        <w:t>Journal of Nepalese Management Academia</w:t>
      </w:r>
      <w:r w:rsidRPr="00644F33">
        <w:rPr>
          <w:rFonts w:ascii="Times New Roman" w:hAnsi="Times New Roman" w:cs="Times New Roman"/>
          <w:sz w:val="20"/>
          <w:szCs w:val="20"/>
        </w:rPr>
        <w:t>, 1(1): 53–62.</w:t>
      </w:r>
    </w:p>
    <w:p w14:paraId="5FDAF30C" w14:textId="77777777" w:rsid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Wang, F. (2020). A new model with bathtub-shaped failure rate using an additive Burr XII distribution. </w:t>
      </w:r>
      <w:r w:rsidRPr="00964E4D">
        <w:rPr>
          <w:rFonts w:ascii="Times New Roman" w:hAnsi="Times New Roman" w:cs="Times New Roman"/>
          <w:i/>
          <w:sz w:val="20"/>
          <w:szCs w:val="20"/>
        </w:rPr>
        <w:t>Reliab. Eng. Syst. Saf.</w:t>
      </w:r>
      <w:r w:rsidRPr="00644F33">
        <w:rPr>
          <w:rFonts w:ascii="Times New Roman" w:hAnsi="Times New Roman" w:cs="Times New Roman"/>
          <w:sz w:val="20"/>
          <w:szCs w:val="20"/>
        </w:rPr>
        <w:t>, 70: 305–312.</w:t>
      </w:r>
    </w:p>
    <w:p w14:paraId="41A39DE3" w14:textId="14D66E31" w:rsidR="006D18EB" w:rsidRPr="00644F33" w:rsidRDefault="006D18EB" w:rsidP="00644F33">
      <w:pPr>
        <w:ind w:left="720" w:hanging="720"/>
        <w:rPr>
          <w:rFonts w:ascii="Times New Roman" w:hAnsi="Times New Roman" w:cs="Times New Roman"/>
          <w:sz w:val="20"/>
          <w:szCs w:val="20"/>
        </w:rPr>
      </w:pPr>
      <w:r w:rsidRPr="006D18EB">
        <w:rPr>
          <w:rFonts w:ascii="Times New Roman" w:hAnsi="Times New Roman" w:cs="Times New Roman"/>
          <w:sz w:val="20"/>
          <w:szCs w:val="20"/>
          <w:highlight w:val="yellow"/>
        </w:rPr>
        <w:t xml:space="preserve">Wilks, S.S. (1938) The Large Distribution of the Likelihood Ratio for Testing Composite Hypotheses. </w:t>
      </w:r>
      <w:r w:rsidRPr="006D18EB">
        <w:rPr>
          <w:rFonts w:ascii="Times New Roman" w:hAnsi="Times New Roman" w:cs="Times New Roman"/>
          <w:i/>
          <w:sz w:val="20"/>
          <w:szCs w:val="20"/>
          <w:highlight w:val="yellow"/>
        </w:rPr>
        <w:t>Annals of Mathematical Statistics</w:t>
      </w:r>
      <w:r w:rsidRPr="006D18EB">
        <w:rPr>
          <w:rFonts w:ascii="Times New Roman" w:hAnsi="Times New Roman" w:cs="Times New Roman"/>
          <w:sz w:val="20"/>
          <w:szCs w:val="20"/>
          <w:highlight w:val="yellow"/>
        </w:rPr>
        <w:t>, 9, 60-62.http://dx.doi.org/10.1214/aoms/1177732360</w:t>
      </w:r>
    </w:p>
    <w:p w14:paraId="6DAAEDB8"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Yousaf, F., Ali, S., Shah, I., &amp; Riaz, S. (2023). Parameters Estimation of the Exponentiated Chen Distribution Based on Upper Record Values</w:t>
      </w:r>
      <w:r w:rsidRPr="00964E4D">
        <w:rPr>
          <w:rFonts w:ascii="Times New Roman" w:hAnsi="Times New Roman" w:cs="Times New Roman"/>
          <w:i/>
          <w:sz w:val="20"/>
          <w:szCs w:val="20"/>
        </w:rPr>
        <w:t>. Journal of Reliability and Statistical Studies</w:t>
      </w:r>
      <w:r w:rsidRPr="00644F33">
        <w:rPr>
          <w:rFonts w:ascii="Times New Roman" w:hAnsi="Times New Roman" w:cs="Times New Roman"/>
          <w:sz w:val="20"/>
          <w:szCs w:val="20"/>
        </w:rPr>
        <w:t>, 16(1), 197–228.</w:t>
      </w:r>
    </w:p>
    <w:p w14:paraId="516EAE4B" w14:textId="77777777" w:rsidR="00644F33"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Zamani, Z., Afshari, M., Karamikabir, H., Alizadeh, M., &amp; Ali, M. M. (2022). Extended Exponentiated Chen Distribution: Mathematical Properties and Applications. </w:t>
      </w:r>
      <w:r w:rsidRPr="00964E4D">
        <w:rPr>
          <w:rFonts w:ascii="Times New Roman" w:hAnsi="Times New Roman" w:cs="Times New Roman"/>
          <w:i/>
          <w:sz w:val="20"/>
          <w:szCs w:val="20"/>
        </w:rPr>
        <w:t>Statistics, Optimization and Information Computing</w:t>
      </w:r>
      <w:r w:rsidRPr="00644F33">
        <w:rPr>
          <w:rFonts w:ascii="Times New Roman" w:hAnsi="Times New Roman" w:cs="Times New Roman"/>
          <w:sz w:val="20"/>
          <w:szCs w:val="20"/>
        </w:rPr>
        <w:t>, 10(2): 606–626.</w:t>
      </w:r>
    </w:p>
    <w:p w14:paraId="1E21563B" w14:textId="77777777" w:rsidR="0072330D" w:rsidRPr="00644F33" w:rsidRDefault="00644F33" w:rsidP="00644F33">
      <w:pPr>
        <w:ind w:left="720" w:hanging="720"/>
        <w:rPr>
          <w:rFonts w:ascii="Times New Roman" w:hAnsi="Times New Roman" w:cs="Times New Roman"/>
          <w:sz w:val="20"/>
          <w:szCs w:val="20"/>
        </w:rPr>
      </w:pPr>
      <w:r w:rsidRPr="00644F33">
        <w:rPr>
          <w:rFonts w:ascii="Times New Roman" w:hAnsi="Times New Roman" w:cs="Times New Roman"/>
          <w:sz w:val="20"/>
          <w:szCs w:val="20"/>
        </w:rPr>
        <w:t xml:space="preserve">Zhang, T. and Xie, M. (2011). On the upper truncated Weibull distribution and its reliability implications. </w:t>
      </w:r>
      <w:r w:rsidRPr="00964E4D">
        <w:rPr>
          <w:rFonts w:ascii="Times New Roman" w:hAnsi="Times New Roman" w:cs="Times New Roman"/>
          <w:i/>
          <w:sz w:val="20"/>
          <w:szCs w:val="20"/>
        </w:rPr>
        <w:t>Reliability Engineering &amp; System Safety</w:t>
      </w:r>
      <w:r w:rsidRPr="00644F33">
        <w:rPr>
          <w:rFonts w:ascii="Times New Roman" w:hAnsi="Times New Roman" w:cs="Times New Roman"/>
          <w:sz w:val="20"/>
          <w:szCs w:val="20"/>
        </w:rPr>
        <w:t>, 96(1): 194–200.</w:t>
      </w:r>
    </w:p>
    <w:p w14:paraId="7FF5C6E2" w14:textId="77777777" w:rsidR="0072330D" w:rsidRPr="0072330D" w:rsidRDefault="00D5723F" w:rsidP="00D5723F">
      <w:pPr>
        <w:tabs>
          <w:tab w:val="left" w:pos="6465"/>
        </w:tabs>
        <w:rPr>
          <w:rFonts w:ascii="Times New Roman" w:hAnsi="Times New Roman" w:cs="Times New Roman"/>
          <w:sz w:val="24"/>
          <w:szCs w:val="24"/>
        </w:rPr>
      </w:pPr>
      <w:r>
        <w:rPr>
          <w:rFonts w:ascii="Times New Roman" w:hAnsi="Times New Roman" w:cs="Times New Roman"/>
          <w:sz w:val="24"/>
          <w:szCs w:val="24"/>
        </w:rPr>
        <w:tab/>
      </w:r>
    </w:p>
    <w:sectPr w:rsidR="0072330D" w:rsidRPr="0072330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E81E" w14:textId="77777777" w:rsidR="008725CE" w:rsidRDefault="008725CE" w:rsidP="000A566A">
      <w:pPr>
        <w:spacing w:after="0" w:line="240" w:lineRule="auto"/>
      </w:pPr>
      <w:r>
        <w:separator/>
      </w:r>
    </w:p>
  </w:endnote>
  <w:endnote w:type="continuationSeparator" w:id="0">
    <w:p w14:paraId="57B4D890" w14:textId="77777777" w:rsidR="008725CE" w:rsidRDefault="008725CE" w:rsidP="000A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6759" w14:textId="77777777" w:rsidR="00205320" w:rsidRDefault="00205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CCF" w14:textId="77777777" w:rsidR="00205320" w:rsidRDefault="00205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310D" w14:textId="77777777" w:rsidR="00205320" w:rsidRDefault="0020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0240" w14:textId="77777777" w:rsidR="008725CE" w:rsidRDefault="008725CE" w:rsidP="000A566A">
      <w:pPr>
        <w:spacing w:after="0" w:line="240" w:lineRule="auto"/>
      </w:pPr>
      <w:r>
        <w:separator/>
      </w:r>
    </w:p>
  </w:footnote>
  <w:footnote w:type="continuationSeparator" w:id="0">
    <w:p w14:paraId="3B4537EC" w14:textId="77777777" w:rsidR="008725CE" w:rsidRDefault="008725CE" w:rsidP="000A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159A" w14:textId="25FB8E71" w:rsidR="00205320" w:rsidRDefault="00000000">
    <w:pPr>
      <w:pStyle w:val="Header"/>
    </w:pPr>
    <w:r>
      <w:rPr>
        <w:noProof/>
      </w:rPr>
      <w:pict w14:anchorId="61702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22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3F61" w14:textId="6B988A1B" w:rsidR="00205320" w:rsidRDefault="00000000">
    <w:pPr>
      <w:pStyle w:val="Header"/>
    </w:pPr>
    <w:r>
      <w:rPr>
        <w:noProof/>
      </w:rPr>
      <w:pict w14:anchorId="11CFC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22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889B" w14:textId="0EA872BB" w:rsidR="00205320" w:rsidRDefault="00000000">
    <w:pPr>
      <w:pStyle w:val="Header"/>
    </w:pPr>
    <w:r>
      <w:rPr>
        <w:noProof/>
      </w:rPr>
      <w:pict w14:anchorId="5618C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22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007"/>
    <w:multiLevelType w:val="hybridMultilevel"/>
    <w:tmpl w:val="8CD0A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6096F"/>
    <w:multiLevelType w:val="hybridMultilevel"/>
    <w:tmpl w:val="5DA61A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C377E"/>
    <w:multiLevelType w:val="multilevel"/>
    <w:tmpl w:val="2D7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862EB"/>
    <w:multiLevelType w:val="hybridMultilevel"/>
    <w:tmpl w:val="F71EC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F0DF9"/>
    <w:multiLevelType w:val="multilevel"/>
    <w:tmpl w:val="5B52AF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88D4621"/>
    <w:multiLevelType w:val="multilevel"/>
    <w:tmpl w:val="3B4C2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C3CB5"/>
    <w:multiLevelType w:val="multilevel"/>
    <w:tmpl w:val="4182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86878"/>
    <w:multiLevelType w:val="hybridMultilevel"/>
    <w:tmpl w:val="D96CA082"/>
    <w:lvl w:ilvl="0" w:tplc="97F04F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12606"/>
    <w:multiLevelType w:val="hybridMultilevel"/>
    <w:tmpl w:val="69EE31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D75283"/>
    <w:multiLevelType w:val="hybridMultilevel"/>
    <w:tmpl w:val="CE9CB474"/>
    <w:lvl w:ilvl="0" w:tplc="63EE3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B1D37"/>
    <w:multiLevelType w:val="hybridMultilevel"/>
    <w:tmpl w:val="4150E692"/>
    <w:lvl w:ilvl="0" w:tplc="1E7E4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34C4D"/>
    <w:multiLevelType w:val="hybridMultilevel"/>
    <w:tmpl w:val="348C57F8"/>
    <w:lvl w:ilvl="0" w:tplc="D4788D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6473A0"/>
    <w:multiLevelType w:val="hybridMultilevel"/>
    <w:tmpl w:val="C0FE4DCA"/>
    <w:lvl w:ilvl="0" w:tplc="A1388C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681AE4"/>
    <w:multiLevelType w:val="multilevel"/>
    <w:tmpl w:val="B36E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5159568">
    <w:abstractNumId w:val="0"/>
  </w:num>
  <w:num w:numId="2" w16cid:durableId="1686437929">
    <w:abstractNumId w:val="8"/>
  </w:num>
  <w:num w:numId="3" w16cid:durableId="730151676">
    <w:abstractNumId w:val="13"/>
  </w:num>
  <w:num w:numId="4" w16cid:durableId="940986360">
    <w:abstractNumId w:val="6"/>
  </w:num>
  <w:num w:numId="5" w16cid:durableId="1604528235">
    <w:abstractNumId w:val="10"/>
  </w:num>
  <w:num w:numId="6" w16cid:durableId="1430738605">
    <w:abstractNumId w:val="7"/>
  </w:num>
  <w:num w:numId="7" w16cid:durableId="693775068">
    <w:abstractNumId w:val="2"/>
  </w:num>
  <w:num w:numId="8" w16cid:durableId="782696730">
    <w:abstractNumId w:val="11"/>
  </w:num>
  <w:num w:numId="9" w16cid:durableId="1829664498">
    <w:abstractNumId w:val="12"/>
  </w:num>
  <w:num w:numId="10" w16cid:durableId="1329863077">
    <w:abstractNumId w:val="4"/>
  </w:num>
  <w:num w:numId="11" w16cid:durableId="1467701014">
    <w:abstractNumId w:val="9"/>
  </w:num>
  <w:num w:numId="12" w16cid:durableId="749621445">
    <w:abstractNumId w:val="3"/>
  </w:num>
  <w:num w:numId="13" w16cid:durableId="1727220952">
    <w:abstractNumId w:val="5"/>
  </w:num>
  <w:num w:numId="14" w16cid:durableId="746659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F"/>
    <w:rsid w:val="0000259B"/>
    <w:rsid w:val="000115D7"/>
    <w:rsid w:val="0001391D"/>
    <w:rsid w:val="000141AF"/>
    <w:rsid w:val="000155F4"/>
    <w:rsid w:val="00025305"/>
    <w:rsid w:val="0002766A"/>
    <w:rsid w:val="00027C8C"/>
    <w:rsid w:val="00034E38"/>
    <w:rsid w:val="000510A3"/>
    <w:rsid w:val="0006094A"/>
    <w:rsid w:val="00071F5B"/>
    <w:rsid w:val="00074B88"/>
    <w:rsid w:val="00075446"/>
    <w:rsid w:val="0007567B"/>
    <w:rsid w:val="00075A92"/>
    <w:rsid w:val="00080383"/>
    <w:rsid w:val="000850E8"/>
    <w:rsid w:val="000865A4"/>
    <w:rsid w:val="0008730D"/>
    <w:rsid w:val="000917D5"/>
    <w:rsid w:val="00093122"/>
    <w:rsid w:val="00094EE3"/>
    <w:rsid w:val="000A5438"/>
    <w:rsid w:val="000A566A"/>
    <w:rsid w:val="000B2659"/>
    <w:rsid w:val="000C5648"/>
    <w:rsid w:val="000E7C5D"/>
    <w:rsid w:val="000F2639"/>
    <w:rsid w:val="000F5437"/>
    <w:rsid w:val="000F68F6"/>
    <w:rsid w:val="00104197"/>
    <w:rsid w:val="00111149"/>
    <w:rsid w:val="001111EC"/>
    <w:rsid w:val="00111C21"/>
    <w:rsid w:val="001233F6"/>
    <w:rsid w:val="001244EE"/>
    <w:rsid w:val="0012765B"/>
    <w:rsid w:val="00132DB5"/>
    <w:rsid w:val="00151EF1"/>
    <w:rsid w:val="001543C4"/>
    <w:rsid w:val="00156A0C"/>
    <w:rsid w:val="00164857"/>
    <w:rsid w:val="001663D2"/>
    <w:rsid w:val="00182C5B"/>
    <w:rsid w:val="00187111"/>
    <w:rsid w:val="00195842"/>
    <w:rsid w:val="001A137F"/>
    <w:rsid w:val="001A42C1"/>
    <w:rsid w:val="001A56AA"/>
    <w:rsid w:val="001B2610"/>
    <w:rsid w:val="001C03D0"/>
    <w:rsid w:val="001C29FA"/>
    <w:rsid w:val="001C5F90"/>
    <w:rsid w:val="001D688E"/>
    <w:rsid w:val="001F54E5"/>
    <w:rsid w:val="001F5CEA"/>
    <w:rsid w:val="001F6254"/>
    <w:rsid w:val="00203EC9"/>
    <w:rsid w:val="0020525C"/>
    <w:rsid w:val="00205320"/>
    <w:rsid w:val="00215FA5"/>
    <w:rsid w:val="002238F8"/>
    <w:rsid w:val="002258EB"/>
    <w:rsid w:val="00227337"/>
    <w:rsid w:val="00235386"/>
    <w:rsid w:val="00256696"/>
    <w:rsid w:val="00267287"/>
    <w:rsid w:val="0027278E"/>
    <w:rsid w:val="00277D3E"/>
    <w:rsid w:val="002804A9"/>
    <w:rsid w:val="002819F1"/>
    <w:rsid w:val="002938EE"/>
    <w:rsid w:val="00294129"/>
    <w:rsid w:val="00294356"/>
    <w:rsid w:val="00294A38"/>
    <w:rsid w:val="002B1901"/>
    <w:rsid w:val="002C6CC3"/>
    <w:rsid w:val="002D14E1"/>
    <w:rsid w:val="002D511B"/>
    <w:rsid w:val="003016A6"/>
    <w:rsid w:val="00301FE7"/>
    <w:rsid w:val="0030264D"/>
    <w:rsid w:val="003462E0"/>
    <w:rsid w:val="00354174"/>
    <w:rsid w:val="00354377"/>
    <w:rsid w:val="003562F7"/>
    <w:rsid w:val="00362EAF"/>
    <w:rsid w:val="00366C85"/>
    <w:rsid w:val="00375A6A"/>
    <w:rsid w:val="003765B4"/>
    <w:rsid w:val="0038600B"/>
    <w:rsid w:val="00391BB9"/>
    <w:rsid w:val="00393CF7"/>
    <w:rsid w:val="00396DDE"/>
    <w:rsid w:val="003B62DE"/>
    <w:rsid w:val="003C20BF"/>
    <w:rsid w:val="003E10E2"/>
    <w:rsid w:val="003E1692"/>
    <w:rsid w:val="003F26A9"/>
    <w:rsid w:val="003F70BF"/>
    <w:rsid w:val="004006BF"/>
    <w:rsid w:val="00404047"/>
    <w:rsid w:val="00407202"/>
    <w:rsid w:val="00413A75"/>
    <w:rsid w:val="00415618"/>
    <w:rsid w:val="00422EAE"/>
    <w:rsid w:val="00425B1E"/>
    <w:rsid w:val="00425F5A"/>
    <w:rsid w:val="00442C23"/>
    <w:rsid w:val="0044433C"/>
    <w:rsid w:val="00452222"/>
    <w:rsid w:val="00453638"/>
    <w:rsid w:val="0047054D"/>
    <w:rsid w:val="004976F9"/>
    <w:rsid w:val="00497E12"/>
    <w:rsid w:val="004A2F02"/>
    <w:rsid w:val="004A5052"/>
    <w:rsid w:val="004B13E4"/>
    <w:rsid w:val="004B35CF"/>
    <w:rsid w:val="004C3102"/>
    <w:rsid w:val="004C6034"/>
    <w:rsid w:val="004E755E"/>
    <w:rsid w:val="004F072C"/>
    <w:rsid w:val="00515265"/>
    <w:rsid w:val="00517D65"/>
    <w:rsid w:val="00521430"/>
    <w:rsid w:val="00526C48"/>
    <w:rsid w:val="00535485"/>
    <w:rsid w:val="005464F1"/>
    <w:rsid w:val="00552054"/>
    <w:rsid w:val="00552FFC"/>
    <w:rsid w:val="00554403"/>
    <w:rsid w:val="0055579C"/>
    <w:rsid w:val="00563355"/>
    <w:rsid w:val="00567E21"/>
    <w:rsid w:val="00571647"/>
    <w:rsid w:val="00571FD8"/>
    <w:rsid w:val="0057553B"/>
    <w:rsid w:val="005769EF"/>
    <w:rsid w:val="00581FB3"/>
    <w:rsid w:val="00584436"/>
    <w:rsid w:val="00585421"/>
    <w:rsid w:val="00585671"/>
    <w:rsid w:val="005A2F00"/>
    <w:rsid w:val="005B294C"/>
    <w:rsid w:val="005B469C"/>
    <w:rsid w:val="005B765A"/>
    <w:rsid w:val="005C5992"/>
    <w:rsid w:val="005E209D"/>
    <w:rsid w:val="00603963"/>
    <w:rsid w:val="00620EE2"/>
    <w:rsid w:val="0062709F"/>
    <w:rsid w:val="00631E95"/>
    <w:rsid w:val="00632080"/>
    <w:rsid w:val="00640AA5"/>
    <w:rsid w:val="00642A6D"/>
    <w:rsid w:val="00644F33"/>
    <w:rsid w:val="00646CC2"/>
    <w:rsid w:val="00647CC5"/>
    <w:rsid w:val="00655133"/>
    <w:rsid w:val="006603BC"/>
    <w:rsid w:val="00662234"/>
    <w:rsid w:val="00665856"/>
    <w:rsid w:val="00667734"/>
    <w:rsid w:val="006730E9"/>
    <w:rsid w:val="006778E3"/>
    <w:rsid w:val="006A1A0F"/>
    <w:rsid w:val="006A2CDC"/>
    <w:rsid w:val="006B7107"/>
    <w:rsid w:val="006D1198"/>
    <w:rsid w:val="006D18EB"/>
    <w:rsid w:val="006D34BB"/>
    <w:rsid w:val="006D4916"/>
    <w:rsid w:val="006D75EF"/>
    <w:rsid w:val="00715A2E"/>
    <w:rsid w:val="007206E4"/>
    <w:rsid w:val="0072330D"/>
    <w:rsid w:val="00724AC0"/>
    <w:rsid w:val="0073723B"/>
    <w:rsid w:val="00751A40"/>
    <w:rsid w:val="007624F5"/>
    <w:rsid w:val="00770DDA"/>
    <w:rsid w:val="007711FA"/>
    <w:rsid w:val="00775BDC"/>
    <w:rsid w:val="00776A60"/>
    <w:rsid w:val="007841C7"/>
    <w:rsid w:val="00786BFA"/>
    <w:rsid w:val="0078764D"/>
    <w:rsid w:val="0079436D"/>
    <w:rsid w:val="007A517E"/>
    <w:rsid w:val="007B08A0"/>
    <w:rsid w:val="007B3965"/>
    <w:rsid w:val="007C4D8D"/>
    <w:rsid w:val="007D07D1"/>
    <w:rsid w:val="007D4D0F"/>
    <w:rsid w:val="007E6197"/>
    <w:rsid w:val="007E64F5"/>
    <w:rsid w:val="007F2A39"/>
    <w:rsid w:val="007F33D2"/>
    <w:rsid w:val="007F4B03"/>
    <w:rsid w:val="00810A68"/>
    <w:rsid w:val="00817254"/>
    <w:rsid w:val="008172E0"/>
    <w:rsid w:val="00823B9B"/>
    <w:rsid w:val="008248C2"/>
    <w:rsid w:val="008262EF"/>
    <w:rsid w:val="00826FAA"/>
    <w:rsid w:val="00833A53"/>
    <w:rsid w:val="00836FF9"/>
    <w:rsid w:val="008403E4"/>
    <w:rsid w:val="0084659B"/>
    <w:rsid w:val="0084680E"/>
    <w:rsid w:val="008533B2"/>
    <w:rsid w:val="00861387"/>
    <w:rsid w:val="00861A81"/>
    <w:rsid w:val="008725CE"/>
    <w:rsid w:val="00884835"/>
    <w:rsid w:val="008933DF"/>
    <w:rsid w:val="008B5844"/>
    <w:rsid w:val="008C7A23"/>
    <w:rsid w:val="008D542E"/>
    <w:rsid w:val="008D79F2"/>
    <w:rsid w:val="008D7BC7"/>
    <w:rsid w:val="0090774D"/>
    <w:rsid w:val="00915E87"/>
    <w:rsid w:val="00924CF2"/>
    <w:rsid w:val="00925C64"/>
    <w:rsid w:val="0092691C"/>
    <w:rsid w:val="00927797"/>
    <w:rsid w:val="009306D0"/>
    <w:rsid w:val="0093329B"/>
    <w:rsid w:val="00933329"/>
    <w:rsid w:val="00942FA9"/>
    <w:rsid w:val="00944C5F"/>
    <w:rsid w:val="00953040"/>
    <w:rsid w:val="00956E78"/>
    <w:rsid w:val="0095718C"/>
    <w:rsid w:val="00964E4D"/>
    <w:rsid w:val="00973D5F"/>
    <w:rsid w:val="00997709"/>
    <w:rsid w:val="009A342A"/>
    <w:rsid w:val="009A4F5F"/>
    <w:rsid w:val="009B2FF8"/>
    <w:rsid w:val="009C492E"/>
    <w:rsid w:val="009D2275"/>
    <w:rsid w:val="009E19EA"/>
    <w:rsid w:val="009E774A"/>
    <w:rsid w:val="00A11440"/>
    <w:rsid w:val="00A14281"/>
    <w:rsid w:val="00A2247B"/>
    <w:rsid w:val="00A36145"/>
    <w:rsid w:val="00A40521"/>
    <w:rsid w:val="00A4717D"/>
    <w:rsid w:val="00A50C7C"/>
    <w:rsid w:val="00A57B27"/>
    <w:rsid w:val="00A57BE6"/>
    <w:rsid w:val="00A613DB"/>
    <w:rsid w:val="00A6526A"/>
    <w:rsid w:val="00A727E1"/>
    <w:rsid w:val="00A72E67"/>
    <w:rsid w:val="00A7617A"/>
    <w:rsid w:val="00A8073D"/>
    <w:rsid w:val="00A82714"/>
    <w:rsid w:val="00A829D5"/>
    <w:rsid w:val="00A82D7D"/>
    <w:rsid w:val="00A95411"/>
    <w:rsid w:val="00AA111C"/>
    <w:rsid w:val="00AA48AC"/>
    <w:rsid w:val="00AA62A9"/>
    <w:rsid w:val="00AB3E34"/>
    <w:rsid w:val="00AB750C"/>
    <w:rsid w:val="00AC14E8"/>
    <w:rsid w:val="00AC18EC"/>
    <w:rsid w:val="00AE26CF"/>
    <w:rsid w:val="00AE31EF"/>
    <w:rsid w:val="00AF4EA0"/>
    <w:rsid w:val="00AF5BA0"/>
    <w:rsid w:val="00B00004"/>
    <w:rsid w:val="00B04E93"/>
    <w:rsid w:val="00B05C1B"/>
    <w:rsid w:val="00B26E20"/>
    <w:rsid w:val="00B3332D"/>
    <w:rsid w:val="00B40D34"/>
    <w:rsid w:val="00B465EA"/>
    <w:rsid w:val="00B52DFE"/>
    <w:rsid w:val="00B53603"/>
    <w:rsid w:val="00B603A7"/>
    <w:rsid w:val="00B6050B"/>
    <w:rsid w:val="00B611C8"/>
    <w:rsid w:val="00B83B22"/>
    <w:rsid w:val="00B92D90"/>
    <w:rsid w:val="00BA1F1E"/>
    <w:rsid w:val="00BB054B"/>
    <w:rsid w:val="00BB1748"/>
    <w:rsid w:val="00BC384D"/>
    <w:rsid w:val="00BD33AE"/>
    <w:rsid w:val="00BD4196"/>
    <w:rsid w:val="00BE2765"/>
    <w:rsid w:val="00BE39BF"/>
    <w:rsid w:val="00C04BF1"/>
    <w:rsid w:val="00C124C8"/>
    <w:rsid w:val="00C23738"/>
    <w:rsid w:val="00C539E9"/>
    <w:rsid w:val="00C61839"/>
    <w:rsid w:val="00C63750"/>
    <w:rsid w:val="00C654D2"/>
    <w:rsid w:val="00C71177"/>
    <w:rsid w:val="00C729B8"/>
    <w:rsid w:val="00C90B11"/>
    <w:rsid w:val="00C9310E"/>
    <w:rsid w:val="00C93EEF"/>
    <w:rsid w:val="00C96282"/>
    <w:rsid w:val="00CB1B6F"/>
    <w:rsid w:val="00CB3FDC"/>
    <w:rsid w:val="00CC4C8C"/>
    <w:rsid w:val="00CC5A31"/>
    <w:rsid w:val="00CE5BE6"/>
    <w:rsid w:val="00CF2962"/>
    <w:rsid w:val="00CF7BF5"/>
    <w:rsid w:val="00D05973"/>
    <w:rsid w:val="00D149D9"/>
    <w:rsid w:val="00D1550D"/>
    <w:rsid w:val="00D218DE"/>
    <w:rsid w:val="00D22D2A"/>
    <w:rsid w:val="00D3530A"/>
    <w:rsid w:val="00D37B5D"/>
    <w:rsid w:val="00D56519"/>
    <w:rsid w:val="00D5723F"/>
    <w:rsid w:val="00D6135F"/>
    <w:rsid w:val="00D67274"/>
    <w:rsid w:val="00D7049C"/>
    <w:rsid w:val="00D76F02"/>
    <w:rsid w:val="00D8612F"/>
    <w:rsid w:val="00DA3C78"/>
    <w:rsid w:val="00DA3EA2"/>
    <w:rsid w:val="00DA4063"/>
    <w:rsid w:val="00DA5FD8"/>
    <w:rsid w:val="00DA72D3"/>
    <w:rsid w:val="00DA79E5"/>
    <w:rsid w:val="00DB4749"/>
    <w:rsid w:val="00DB6146"/>
    <w:rsid w:val="00DB78BD"/>
    <w:rsid w:val="00DC11A3"/>
    <w:rsid w:val="00DE06EA"/>
    <w:rsid w:val="00DE1FDD"/>
    <w:rsid w:val="00DE4118"/>
    <w:rsid w:val="00DE50C0"/>
    <w:rsid w:val="00DF343A"/>
    <w:rsid w:val="00DF6572"/>
    <w:rsid w:val="00E06DA3"/>
    <w:rsid w:val="00E072CF"/>
    <w:rsid w:val="00E12D99"/>
    <w:rsid w:val="00E21799"/>
    <w:rsid w:val="00E25554"/>
    <w:rsid w:val="00E27B0C"/>
    <w:rsid w:val="00E31AFC"/>
    <w:rsid w:val="00E3583C"/>
    <w:rsid w:val="00E35862"/>
    <w:rsid w:val="00E3634B"/>
    <w:rsid w:val="00E37AA9"/>
    <w:rsid w:val="00E402CC"/>
    <w:rsid w:val="00E42CD7"/>
    <w:rsid w:val="00E42F71"/>
    <w:rsid w:val="00E50874"/>
    <w:rsid w:val="00E56145"/>
    <w:rsid w:val="00E66DD1"/>
    <w:rsid w:val="00E82B7C"/>
    <w:rsid w:val="00E917C4"/>
    <w:rsid w:val="00EA4507"/>
    <w:rsid w:val="00EB5D28"/>
    <w:rsid w:val="00EC27CD"/>
    <w:rsid w:val="00EC78A7"/>
    <w:rsid w:val="00EC7D41"/>
    <w:rsid w:val="00ED50FF"/>
    <w:rsid w:val="00ED7748"/>
    <w:rsid w:val="00EE1A7C"/>
    <w:rsid w:val="00EE2015"/>
    <w:rsid w:val="00EE7DEB"/>
    <w:rsid w:val="00F05E2F"/>
    <w:rsid w:val="00F06604"/>
    <w:rsid w:val="00F11230"/>
    <w:rsid w:val="00F14099"/>
    <w:rsid w:val="00F1728A"/>
    <w:rsid w:val="00F232FD"/>
    <w:rsid w:val="00F25C49"/>
    <w:rsid w:val="00F25FB5"/>
    <w:rsid w:val="00F27CF5"/>
    <w:rsid w:val="00F27E0A"/>
    <w:rsid w:val="00F356C6"/>
    <w:rsid w:val="00F36209"/>
    <w:rsid w:val="00F452BA"/>
    <w:rsid w:val="00F46A35"/>
    <w:rsid w:val="00F52F2D"/>
    <w:rsid w:val="00F606B2"/>
    <w:rsid w:val="00F62182"/>
    <w:rsid w:val="00F627F0"/>
    <w:rsid w:val="00F64DF4"/>
    <w:rsid w:val="00F65230"/>
    <w:rsid w:val="00F674CA"/>
    <w:rsid w:val="00F7334D"/>
    <w:rsid w:val="00F74B7A"/>
    <w:rsid w:val="00F915F4"/>
    <w:rsid w:val="00FA051F"/>
    <w:rsid w:val="00FB2FF4"/>
    <w:rsid w:val="00FB71E9"/>
    <w:rsid w:val="00FC563C"/>
    <w:rsid w:val="00FC7CE5"/>
    <w:rsid w:val="00FD1D65"/>
    <w:rsid w:val="00FD3501"/>
    <w:rsid w:val="00FE1E32"/>
    <w:rsid w:val="00FE1EA2"/>
    <w:rsid w:val="00FE5333"/>
    <w:rsid w:val="00FE7259"/>
    <w:rsid w:val="00FF01ED"/>
    <w:rsid w:val="00FF3240"/>
    <w:rsid w:val="00FF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19A8D"/>
  <w15:docId w15:val="{31AFF10D-2C8E-49FE-9031-7F381B0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31E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A137F"/>
    <w:pPr>
      <w:ind w:left="720"/>
      <w:contextualSpacing/>
    </w:pPr>
  </w:style>
  <w:style w:type="character" w:styleId="PlaceholderText">
    <w:name w:val="Placeholder Text"/>
    <w:basedOn w:val="DefaultParagraphFont"/>
    <w:uiPriority w:val="99"/>
    <w:semiHidden/>
    <w:rsid w:val="001A42C1"/>
    <w:rPr>
      <w:color w:val="808080"/>
    </w:rPr>
  </w:style>
  <w:style w:type="paragraph" w:styleId="BalloonText">
    <w:name w:val="Balloon Text"/>
    <w:basedOn w:val="Normal"/>
    <w:link w:val="BalloonTextChar"/>
    <w:uiPriority w:val="99"/>
    <w:semiHidden/>
    <w:unhideWhenUsed/>
    <w:rsid w:val="001A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2C1"/>
    <w:rPr>
      <w:rFonts w:ascii="Tahoma" w:hAnsi="Tahoma" w:cs="Tahoma"/>
      <w:sz w:val="16"/>
      <w:szCs w:val="16"/>
    </w:rPr>
  </w:style>
  <w:style w:type="character" w:customStyle="1" w:styleId="katex-mathml">
    <w:name w:val="katex-mathml"/>
    <w:basedOn w:val="DefaultParagraphFont"/>
    <w:rsid w:val="00DE1FDD"/>
  </w:style>
  <w:style w:type="character" w:customStyle="1" w:styleId="mord">
    <w:name w:val="mord"/>
    <w:basedOn w:val="DefaultParagraphFont"/>
    <w:rsid w:val="00DE1FDD"/>
  </w:style>
  <w:style w:type="character" w:customStyle="1" w:styleId="mopen">
    <w:name w:val="mopen"/>
    <w:basedOn w:val="DefaultParagraphFont"/>
    <w:rsid w:val="00DE1FDD"/>
  </w:style>
  <w:style w:type="character" w:customStyle="1" w:styleId="mpunct">
    <w:name w:val="mpunct"/>
    <w:basedOn w:val="DefaultParagraphFont"/>
    <w:rsid w:val="00DE1FDD"/>
  </w:style>
  <w:style w:type="character" w:customStyle="1" w:styleId="mclose">
    <w:name w:val="mclose"/>
    <w:basedOn w:val="DefaultParagraphFont"/>
    <w:rsid w:val="00DE1FDD"/>
  </w:style>
  <w:style w:type="character" w:customStyle="1" w:styleId="mrel">
    <w:name w:val="mrel"/>
    <w:basedOn w:val="DefaultParagraphFont"/>
    <w:rsid w:val="00DE1FDD"/>
  </w:style>
  <w:style w:type="character" w:customStyle="1" w:styleId="vlist-s">
    <w:name w:val="vlist-s"/>
    <w:basedOn w:val="DefaultParagraphFont"/>
    <w:rsid w:val="00DE1FDD"/>
  </w:style>
  <w:style w:type="character" w:customStyle="1" w:styleId="mbin">
    <w:name w:val="mbin"/>
    <w:basedOn w:val="DefaultParagraphFont"/>
    <w:rsid w:val="00DE1FDD"/>
  </w:style>
  <w:style w:type="character" w:customStyle="1" w:styleId="mop">
    <w:name w:val="mop"/>
    <w:basedOn w:val="DefaultParagraphFont"/>
    <w:rsid w:val="00DE1FDD"/>
  </w:style>
  <w:style w:type="character" w:customStyle="1" w:styleId="delimsizinginner">
    <w:name w:val="delimsizinginner"/>
    <w:basedOn w:val="DefaultParagraphFont"/>
    <w:rsid w:val="00DE1FDD"/>
  </w:style>
  <w:style w:type="paragraph" w:styleId="Footer">
    <w:name w:val="footer"/>
    <w:basedOn w:val="Normal"/>
    <w:link w:val="FooterChar"/>
    <w:uiPriority w:val="99"/>
    <w:unhideWhenUsed/>
    <w:rsid w:val="00DE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DD"/>
  </w:style>
  <w:style w:type="table" w:customStyle="1" w:styleId="TableGrid1">
    <w:name w:val="Table Grid1"/>
    <w:basedOn w:val="TableNormal"/>
    <w:next w:val="TableGrid"/>
    <w:uiPriority w:val="59"/>
    <w:rsid w:val="00DE1F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e-math-mathml-inline">
    <w:name w:val="mwe-math-mathml-inline"/>
    <w:basedOn w:val="DefaultParagraphFont"/>
    <w:rsid w:val="00DE1FDD"/>
  </w:style>
  <w:style w:type="character" w:styleId="Hyperlink">
    <w:name w:val="Hyperlink"/>
    <w:basedOn w:val="DefaultParagraphFont"/>
    <w:uiPriority w:val="99"/>
    <w:unhideWhenUsed/>
    <w:rsid w:val="00DE1FDD"/>
    <w:rPr>
      <w:color w:val="0000FF" w:themeColor="hyperlink"/>
      <w:u w:val="single"/>
    </w:rPr>
  </w:style>
  <w:style w:type="paragraph" w:styleId="Header">
    <w:name w:val="header"/>
    <w:basedOn w:val="Normal"/>
    <w:link w:val="HeaderChar"/>
    <w:uiPriority w:val="99"/>
    <w:unhideWhenUsed/>
    <w:rsid w:val="00DE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DD"/>
  </w:style>
  <w:style w:type="table" w:customStyle="1" w:styleId="TableGrid2">
    <w:name w:val="Table Grid2"/>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07202"/>
    <w:rPr>
      <w:color w:val="605E5C"/>
      <w:shd w:val="clear" w:color="auto" w:fill="E1DFDD"/>
    </w:rPr>
  </w:style>
  <w:style w:type="paragraph" w:styleId="NormalWeb">
    <w:name w:val="Normal (Web)"/>
    <w:basedOn w:val="Normal"/>
    <w:uiPriority w:val="99"/>
    <w:unhideWhenUsed/>
    <w:rsid w:val="005B76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63248">
      <w:bodyDiv w:val="1"/>
      <w:marLeft w:val="0"/>
      <w:marRight w:val="0"/>
      <w:marTop w:val="0"/>
      <w:marBottom w:val="0"/>
      <w:divBdr>
        <w:top w:val="none" w:sz="0" w:space="0" w:color="auto"/>
        <w:left w:val="none" w:sz="0" w:space="0" w:color="auto"/>
        <w:bottom w:val="none" w:sz="0" w:space="0" w:color="auto"/>
        <w:right w:val="none" w:sz="0" w:space="0" w:color="auto"/>
      </w:divBdr>
    </w:div>
    <w:div w:id="6237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19</Pages>
  <Words>6100</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Pabre</dc:creator>
  <cp:lastModifiedBy>Editor-90</cp:lastModifiedBy>
  <cp:revision>29</cp:revision>
  <cp:lastPrinted>2023-05-15T14:43:00Z</cp:lastPrinted>
  <dcterms:created xsi:type="dcterms:W3CDTF">2025-02-12T12:15:00Z</dcterms:created>
  <dcterms:modified xsi:type="dcterms:W3CDTF">2025-02-15T08:31:00Z</dcterms:modified>
</cp:coreProperties>
</file>