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3E2AC" w14:textId="77777777" w:rsidR="000C6D1D" w:rsidRPr="0062122C" w:rsidRDefault="00071707" w:rsidP="00905BC4">
      <w:pPr>
        <w:spacing w:after="0" w:line="276" w:lineRule="auto"/>
        <w:contextualSpacing/>
        <w:jc w:val="center"/>
        <w:rPr>
          <w:rFonts w:ascii="Times New Roman" w:hAnsi="Times New Roman" w:cs="Times New Roman"/>
          <w:b/>
          <w:sz w:val="28"/>
        </w:rPr>
      </w:pPr>
      <w:r w:rsidRPr="0062122C">
        <w:rPr>
          <w:rFonts w:ascii="Times New Roman" w:hAnsi="Times New Roman" w:cs="Times New Roman"/>
          <w:b/>
          <w:sz w:val="28"/>
        </w:rPr>
        <w:t xml:space="preserve">Assessment of Heavy Metals and Polycyclic Aromatic Hydrocarbons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Soil a</w:t>
      </w:r>
      <w:r w:rsidRPr="0062122C">
        <w:rPr>
          <w:rFonts w:ascii="Times New Roman" w:hAnsi="Times New Roman" w:cs="Times New Roman"/>
          <w:b/>
          <w:sz w:val="28"/>
        </w:rPr>
        <w:t xml:space="preserve">nd Water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 xml:space="preserve">Selected </w:t>
      </w:r>
      <w:r w:rsidRPr="0062122C">
        <w:rPr>
          <w:rFonts w:ascii="Times New Roman" w:hAnsi="Times New Roman" w:cs="Times New Roman"/>
          <w:b/>
          <w:sz w:val="28"/>
        </w:rPr>
        <w:t xml:space="preserve">Mining Areas </w:t>
      </w:r>
      <w:r w:rsidR="001272DA" w:rsidRPr="0062122C">
        <w:rPr>
          <w:rFonts w:ascii="Times New Roman" w:hAnsi="Times New Roman" w:cs="Times New Roman"/>
          <w:b/>
          <w:sz w:val="28"/>
        </w:rPr>
        <w:t>of</w:t>
      </w:r>
      <w:r w:rsidRPr="0062122C">
        <w:rPr>
          <w:rFonts w:ascii="Times New Roman" w:hAnsi="Times New Roman" w:cs="Times New Roman"/>
          <w:b/>
          <w:sz w:val="28"/>
        </w:rPr>
        <w:t xml:space="preserve"> Ebonyi State</w:t>
      </w:r>
    </w:p>
    <w:p w14:paraId="40307CC3" w14:textId="77777777" w:rsidR="00B921CB" w:rsidRDefault="00B921CB" w:rsidP="00905BC4">
      <w:pPr>
        <w:spacing w:line="360" w:lineRule="auto"/>
        <w:jc w:val="both"/>
        <w:rPr>
          <w:rFonts w:ascii="Times New Roman" w:hAnsi="Times New Roman" w:cs="Times New Roman"/>
          <w:b/>
          <w:sz w:val="24"/>
        </w:rPr>
      </w:pPr>
    </w:p>
    <w:p w14:paraId="6B040A0C" w14:textId="77777777" w:rsidR="00B921CB" w:rsidRDefault="00B921CB" w:rsidP="00905BC4">
      <w:pPr>
        <w:spacing w:line="360" w:lineRule="auto"/>
        <w:jc w:val="both"/>
        <w:rPr>
          <w:rFonts w:ascii="Times New Roman" w:hAnsi="Times New Roman" w:cs="Times New Roman"/>
          <w:b/>
          <w:sz w:val="24"/>
        </w:rPr>
      </w:pPr>
    </w:p>
    <w:p w14:paraId="0983FE25" w14:textId="1F2F0CA0" w:rsidR="00F34F80" w:rsidRPr="00F34F80" w:rsidRDefault="00F34F80" w:rsidP="00905BC4">
      <w:pPr>
        <w:spacing w:line="360" w:lineRule="auto"/>
        <w:jc w:val="both"/>
        <w:rPr>
          <w:rFonts w:ascii="Times New Roman" w:hAnsi="Times New Roman" w:cs="Times New Roman"/>
          <w:b/>
          <w:sz w:val="24"/>
        </w:rPr>
      </w:pPr>
      <w:r w:rsidRPr="00F34F80">
        <w:rPr>
          <w:rFonts w:ascii="Times New Roman" w:hAnsi="Times New Roman" w:cs="Times New Roman"/>
          <w:b/>
          <w:sz w:val="24"/>
        </w:rPr>
        <w:t>A</w:t>
      </w:r>
      <w:r>
        <w:rPr>
          <w:rFonts w:ascii="Times New Roman" w:hAnsi="Times New Roman" w:cs="Times New Roman"/>
          <w:b/>
          <w:sz w:val="24"/>
        </w:rPr>
        <w:t>B</w:t>
      </w:r>
      <w:r w:rsidRPr="00F34F80">
        <w:rPr>
          <w:rFonts w:ascii="Times New Roman" w:hAnsi="Times New Roman" w:cs="Times New Roman"/>
          <w:b/>
          <w:sz w:val="24"/>
        </w:rPr>
        <w:t>STRACT</w:t>
      </w:r>
    </w:p>
    <w:p w14:paraId="27B9745C" w14:textId="77777777" w:rsidR="00B0052E" w:rsidRDefault="00B0052E" w:rsidP="00905BC4">
      <w:pPr>
        <w:spacing w:line="360" w:lineRule="auto"/>
        <w:jc w:val="both"/>
        <w:rPr>
          <w:rFonts w:ascii="Times New Roman" w:hAnsi="Times New Roman" w:cs="Times New Roman"/>
          <w:sz w:val="24"/>
        </w:rPr>
      </w:pPr>
      <w:r w:rsidRPr="00B0052E">
        <w:rPr>
          <w:rFonts w:ascii="Times New Roman" w:hAnsi="Times New Roman" w:cs="Times New Roman"/>
          <w:sz w:val="24"/>
        </w:rPr>
        <w:t>Mining activities frequently introduce hazardous compounds, including heavy metals and polycyclic aromatic hydrocarbons (PAHs), into soil and water systems, resulting in significant environmental contamination. This study assessed the levels of heavy metals and PAHs in soil and water samples collected from fi</w:t>
      </w:r>
      <w:r>
        <w:rPr>
          <w:rFonts w:ascii="Times New Roman" w:hAnsi="Times New Roman" w:cs="Times New Roman"/>
          <w:sz w:val="24"/>
        </w:rPr>
        <w:t xml:space="preserve">ve mining sites in Ebonyi State: </w:t>
      </w:r>
      <w:proofErr w:type="spellStart"/>
      <w:r w:rsidRPr="00B0052E">
        <w:rPr>
          <w:rFonts w:ascii="Times New Roman" w:hAnsi="Times New Roman" w:cs="Times New Roman"/>
          <w:sz w:val="24"/>
        </w:rPr>
        <w:t>Okposi</w:t>
      </w:r>
      <w:proofErr w:type="spellEnd"/>
      <w:r w:rsidRPr="00B0052E">
        <w:rPr>
          <w:rFonts w:ascii="Times New Roman" w:hAnsi="Times New Roman" w:cs="Times New Roman"/>
          <w:sz w:val="24"/>
        </w:rPr>
        <w:t xml:space="preserve">, </w:t>
      </w:r>
      <w:proofErr w:type="spellStart"/>
      <w:r w:rsidRPr="00B0052E">
        <w:rPr>
          <w:rFonts w:ascii="Times New Roman" w:hAnsi="Times New Roman" w:cs="Times New Roman"/>
          <w:sz w:val="24"/>
        </w:rPr>
        <w:t>Amas</w:t>
      </w:r>
      <w:r>
        <w:rPr>
          <w:rFonts w:ascii="Times New Roman" w:hAnsi="Times New Roman" w:cs="Times New Roman"/>
          <w:sz w:val="24"/>
        </w:rPr>
        <w:t>iri</w:t>
      </w:r>
      <w:proofErr w:type="spellEnd"/>
      <w:r>
        <w:rPr>
          <w:rFonts w:ascii="Times New Roman" w:hAnsi="Times New Roman" w:cs="Times New Roman"/>
          <w:sz w:val="24"/>
        </w:rPr>
        <w:t xml:space="preserve">, </w:t>
      </w:r>
      <w:proofErr w:type="spellStart"/>
      <w:r>
        <w:rPr>
          <w:rFonts w:ascii="Times New Roman" w:hAnsi="Times New Roman" w:cs="Times New Roman"/>
          <w:sz w:val="24"/>
        </w:rPr>
        <w:t>Akpuoha</w:t>
      </w:r>
      <w:proofErr w:type="spellEnd"/>
      <w:r>
        <w:rPr>
          <w:rFonts w:ascii="Times New Roman" w:hAnsi="Times New Roman" w:cs="Times New Roman"/>
          <w:sz w:val="24"/>
        </w:rPr>
        <w:t xml:space="preserve">, Isiagu, and </w:t>
      </w:r>
      <w:proofErr w:type="spellStart"/>
      <w:r>
        <w:rPr>
          <w:rFonts w:ascii="Times New Roman" w:hAnsi="Times New Roman" w:cs="Times New Roman"/>
          <w:sz w:val="24"/>
        </w:rPr>
        <w:t>Uburu</w:t>
      </w:r>
      <w:proofErr w:type="spellEnd"/>
      <w:r>
        <w:rPr>
          <w:rFonts w:ascii="Times New Roman" w:hAnsi="Times New Roman" w:cs="Times New Roman"/>
          <w:sz w:val="24"/>
        </w:rPr>
        <w:t xml:space="preserve"> </w:t>
      </w:r>
      <w:r w:rsidRPr="00B0052E">
        <w:rPr>
          <w:rFonts w:ascii="Times New Roman" w:hAnsi="Times New Roman" w:cs="Times New Roman"/>
          <w:sz w:val="24"/>
        </w:rPr>
        <w:t xml:space="preserve">while </w:t>
      </w:r>
      <w:commentRangeStart w:id="0"/>
      <w:proofErr w:type="spellStart"/>
      <w:r w:rsidRPr="00B0052E">
        <w:rPr>
          <w:rFonts w:ascii="Times New Roman" w:hAnsi="Times New Roman" w:cs="Times New Roman"/>
          <w:sz w:val="24"/>
        </w:rPr>
        <w:t>Afikpo</w:t>
      </w:r>
      <w:proofErr w:type="spellEnd"/>
      <w:r w:rsidRPr="00B0052E">
        <w:rPr>
          <w:rFonts w:ascii="Times New Roman" w:hAnsi="Times New Roman" w:cs="Times New Roman"/>
          <w:sz w:val="24"/>
        </w:rPr>
        <w:t xml:space="preserve"> </w:t>
      </w:r>
      <w:commentRangeEnd w:id="0"/>
      <w:r w:rsidR="005A1F7D">
        <w:rPr>
          <w:rStyle w:val="CommentReference"/>
        </w:rPr>
        <w:commentReference w:id="0"/>
      </w:r>
      <w:r w:rsidRPr="00B0052E">
        <w:rPr>
          <w:rFonts w:ascii="Times New Roman" w:hAnsi="Times New Roman" w:cs="Times New Roman"/>
          <w:sz w:val="24"/>
        </w:rPr>
        <w:t>served as a control site. Using standard analytical techniques, the concentrations of heavy metals</w:t>
      </w:r>
      <w:r>
        <w:rPr>
          <w:rFonts w:ascii="Times New Roman" w:hAnsi="Times New Roman" w:cs="Times New Roman"/>
          <w:sz w:val="24"/>
        </w:rPr>
        <w:t xml:space="preserve"> were determined using Atomic Absorption Spectrophotometer</w:t>
      </w:r>
      <w:r w:rsidRPr="00B0052E">
        <w:rPr>
          <w:rFonts w:ascii="Times New Roman" w:hAnsi="Times New Roman" w:cs="Times New Roman"/>
          <w:sz w:val="24"/>
        </w:rPr>
        <w:t xml:space="preserve">, </w:t>
      </w:r>
      <w:r>
        <w:rPr>
          <w:rFonts w:ascii="Times New Roman" w:hAnsi="Times New Roman" w:cs="Times New Roman"/>
          <w:sz w:val="24"/>
        </w:rPr>
        <w:t xml:space="preserve">the concentration of </w:t>
      </w:r>
      <w:r w:rsidRPr="00B0052E">
        <w:rPr>
          <w:rFonts w:ascii="Times New Roman" w:hAnsi="Times New Roman" w:cs="Times New Roman"/>
          <w:sz w:val="24"/>
        </w:rPr>
        <w:t>P</w:t>
      </w:r>
      <w:r>
        <w:rPr>
          <w:rFonts w:ascii="Times New Roman" w:hAnsi="Times New Roman" w:cs="Times New Roman"/>
          <w:sz w:val="24"/>
        </w:rPr>
        <w:t xml:space="preserve">olycyclic </w:t>
      </w:r>
      <w:r w:rsidRPr="00B0052E">
        <w:rPr>
          <w:rFonts w:ascii="Times New Roman" w:hAnsi="Times New Roman" w:cs="Times New Roman"/>
          <w:sz w:val="24"/>
        </w:rPr>
        <w:t>A</w:t>
      </w:r>
      <w:r>
        <w:rPr>
          <w:rFonts w:ascii="Times New Roman" w:hAnsi="Times New Roman" w:cs="Times New Roman"/>
          <w:sz w:val="24"/>
        </w:rPr>
        <w:t xml:space="preserve">romatic </w:t>
      </w:r>
      <w:r w:rsidRPr="00B0052E">
        <w:rPr>
          <w:rFonts w:ascii="Times New Roman" w:hAnsi="Times New Roman" w:cs="Times New Roman"/>
          <w:sz w:val="24"/>
        </w:rPr>
        <w:t>H</w:t>
      </w:r>
      <w:r>
        <w:rPr>
          <w:rFonts w:ascii="Times New Roman" w:hAnsi="Times New Roman" w:cs="Times New Roman"/>
          <w:sz w:val="24"/>
        </w:rPr>
        <w:t>ydrocarbons were determined using Gas Chromatography coupled with Flame Ionization Detector</w:t>
      </w:r>
      <w:r w:rsidRPr="00B0052E">
        <w:rPr>
          <w:rFonts w:ascii="Times New Roman" w:hAnsi="Times New Roman" w:cs="Times New Roman"/>
          <w:sz w:val="24"/>
        </w:rPr>
        <w:t xml:space="preserve"> and the physicochemical properties of the samples</w:t>
      </w:r>
      <w:r>
        <w:rPr>
          <w:rFonts w:ascii="Times New Roman" w:hAnsi="Times New Roman" w:cs="Times New Roman"/>
          <w:sz w:val="24"/>
        </w:rPr>
        <w:t xml:space="preserve"> such as pH, </w:t>
      </w:r>
      <w:r w:rsidR="00D02140">
        <w:rPr>
          <w:rFonts w:ascii="Times New Roman" w:hAnsi="Times New Roman" w:cs="Times New Roman"/>
          <w:sz w:val="24"/>
        </w:rPr>
        <w:t>Organic matter, total dissolved solids etc.</w:t>
      </w:r>
      <w:r w:rsidRPr="00B0052E">
        <w:rPr>
          <w:rFonts w:ascii="Times New Roman" w:hAnsi="Times New Roman" w:cs="Times New Roman"/>
          <w:sz w:val="24"/>
        </w:rPr>
        <w:t xml:space="preserve"> were determined. </w:t>
      </w:r>
      <w:commentRangeStart w:id="1"/>
      <w:r w:rsidRPr="00B0052E">
        <w:rPr>
          <w:rFonts w:ascii="Times New Roman" w:hAnsi="Times New Roman" w:cs="Times New Roman"/>
          <w:sz w:val="24"/>
        </w:rPr>
        <w:t xml:space="preserve">The results revealed that soil samples contained heavy metal levels exceeding </w:t>
      </w:r>
      <w:commentRangeStart w:id="2"/>
      <w:r w:rsidRPr="00B0052E">
        <w:rPr>
          <w:rFonts w:ascii="Times New Roman" w:hAnsi="Times New Roman" w:cs="Times New Roman"/>
          <w:sz w:val="24"/>
        </w:rPr>
        <w:t>NESREA</w:t>
      </w:r>
      <w:commentRangeEnd w:id="2"/>
      <w:r w:rsidR="005A1F7D">
        <w:rPr>
          <w:rStyle w:val="CommentReference"/>
        </w:rPr>
        <w:commentReference w:id="2"/>
      </w:r>
      <w:r w:rsidRPr="00B0052E">
        <w:rPr>
          <w:rFonts w:ascii="Times New Roman" w:hAnsi="Times New Roman" w:cs="Times New Roman"/>
          <w:sz w:val="24"/>
        </w:rPr>
        <w:t xml:space="preserve"> regulatory limits, with arsenic ranging from 145.9</w:t>
      </w:r>
      <w:r w:rsidR="000A365F">
        <w:rPr>
          <w:rFonts w:ascii="Times New Roman" w:hAnsi="Times New Roman" w:cs="Times New Roman"/>
          <w:sz w:val="24"/>
        </w:rPr>
        <w:t>0 to 600 mg/kg</w:t>
      </w:r>
      <w:r w:rsidRPr="00B0052E">
        <w:rPr>
          <w:rFonts w:ascii="Times New Roman" w:hAnsi="Times New Roman" w:cs="Times New Roman"/>
          <w:sz w:val="24"/>
        </w:rPr>
        <w:t>, cadmium from 3.6</w:t>
      </w:r>
      <w:r w:rsidR="000A365F">
        <w:rPr>
          <w:rFonts w:ascii="Times New Roman" w:hAnsi="Times New Roman" w:cs="Times New Roman"/>
          <w:sz w:val="24"/>
        </w:rPr>
        <w:t>4 to 7.68 mg/kg</w:t>
      </w:r>
      <w:r w:rsidRPr="00B0052E">
        <w:rPr>
          <w:rFonts w:ascii="Times New Roman" w:hAnsi="Times New Roman" w:cs="Times New Roman"/>
          <w:sz w:val="24"/>
        </w:rPr>
        <w:t>, and lead from 167.44 to</w:t>
      </w:r>
      <w:r w:rsidR="000A365F">
        <w:rPr>
          <w:rFonts w:ascii="Times New Roman" w:hAnsi="Times New Roman" w:cs="Times New Roman"/>
          <w:sz w:val="24"/>
        </w:rPr>
        <w:t xml:space="preserve"> 252.71 mg/kg and were all above the </w:t>
      </w:r>
      <w:commentRangeStart w:id="3"/>
      <w:r w:rsidR="000A365F">
        <w:rPr>
          <w:rFonts w:ascii="Times New Roman" w:hAnsi="Times New Roman" w:cs="Times New Roman"/>
          <w:sz w:val="24"/>
        </w:rPr>
        <w:t xml:space="preserve">permissible </w:t>
      </w:r>
      <w:r w:rsidR="00295C4D">
        <w:rPr>
          <w:rFonts w:ascii="Times New Roman" w:hAnsi="Times New Roman" w:cs="Times New Roman"/>
          <w:sz w:val="24"/>
        </w:rPr>
        <w:t>limit</w:t>
      </w:r>
      <w:commentRangeEnd w:id="3"/>
      <w:r w:rsidR="00691183">
        <w:rPr>
          <w:rStyle w:val="CommentReference"/>
        </w:rPr>
        <w:commentReference w:id="3"/>
      </w:r>
      <w:r w:rsidR="00295C4D">
        <w:rPr>
          <w:rFonts w:ascii="Times New Roman" w:hAnsi="Times New Roman" w:cs="Times New Roman"/>
          <w:sz w:val="24"/>
        </w:rPr>
        <w:t xml:space="preserve">. </w:t>
      </w:r>
      <w:r w:rsidRPr="00B0052E">
        <w:rPr>
          <w:rFonts w:ascii="Times New Roman" w:hAnsi="Times New Roman" w:cs="Times New Roman"/>
          <w:sz w:val="24"/>
        </w:rPr>
        <w:t xml:space="preserve">Similarly, water samples from the mining sites showed elevated concentrations of manganese (0.07–0.54 mg/L) and lead (0.71–1.44 mg/L), surpassing the Nigerian Industrial Standard (NIS) limits of 0.2 mg/L and 0.01 mg/L, respectively. PAH concentrations in soil ranged from 0.091 to 1.518 µg/kg, while water samples exhibited values between 0.006 and 1.780 µg/L, with naphthalene identified as the most prevalent compound. These findings indicate that mining operations have significantly contaminated the environment, posing potential risks to both ecosystems and human health. </w:t>
      </w:r>
      <w:commentRangeEnd w:id="1"/>
      <w:r w:rsidR="008765C4">
        <w:rPr>
          <w:rStyle w:val="CommentReference"/>
        </w:rPr>
        <w:commentReference w:id="1"/>
      </w:r>
      <w:r w:rsidRPr="00B0052E">
        <w:rPr>
          <w:rFonts w:ascii="Times New Roman" w:hAnsi="Times New Roman" w:cs="Times New Roman"/>
          <w:sz w:val="24"/>
        </w:rPr>
        <w:t>To mitigate these hazards, pre-treatment of water, soil remediation, and enhanced community awareness are recommended.</w:t>
      </w:r>
    </w:p>
    <w:p w14:paraId="0ABD821E" w14:textId="77777777" w:rsidR="005A1F7D" w:rsidRDefault="005A1F7D" w:rsidP="00905BC4">
      <w:pPr>
        <w:spacing w:line="360" w:lineRule="auto"/>
        <w:jc w:val="both"/>
        <w:rPr>
          <w:rFonts w:ascii="Times New Roman" w:hAnsi="Times New Roman" w:cs="Times New Roman"/>
          <w:sz w:val="24"/>
        </w:rPr>
      </w:pPr>
    </w:p>
    <w:p w14:paraId="10B1B9A1" w14:textId="150269D8" w:rsidR="005B184A" w:rsidRDefault="008811DB" w:rsidP="00905BC4">
      <w:pPr>
        <w:spacing w:line="360" w:lineRule="auto"/>
        <w:jc w:val="both"/>
        <w:rPr>
          <w:rFonts w:ascii="Times New Roman" w:hAnsi="Times New Roman" w:cs="Times New Roman"/>
          <w:b/>
          <w:sz w:val="24"/>
        </w:rPr>
      </w:pPr>
      <w:proofErr w:type="spellStart"/>
      <w:r w:rsidRPr="008811DB">
        <w:rPr>
          <w:rFonts w:ascii="Times New Roman" w:hAnsi="Times New Roman" w:cs="Times New Roman"/>
          <w:b/>
          <w:sz w:val="24"/>
        </w:rPr>
        <w:t>Keywods</w:t>
      </w:r>
      <w:proofErr w:type="spellEnd"/>
      <w:r w:rsidRPr="008811DB">
        <w:rPr>
          <w:rFonts w:ascii="Times New Roman" w:hAnsi="Times New Roman" w:cs="Times New Roman"/>
          <w:b/>
          <w:sz w:val="24"/>
        </w:rPr>
        <w:t xml:space="preserve">: </w:t>
      </w:r>
      <w:r w:rsidR="00271BBB" w:rsidRPr="00271BBB">
        <w:rPr>
          <w:rFonts w:ascii="Times New Roman" w:hAnsi="Times New Roman" w:cs="Times New Roman"/>
          <w:b/>
          <w:sz w:val="24"/>
        </w:rPr>
        <w:t>Mining activities</w:t>
      </w:r>
      <w:r w:rsidRPr="008811DB">
        <w:rPr>
          <w:rFonts w:ascii="Times New Roman" w:hAnsi="Times New Roman" w:cs="Times New Roman"/>
          <w:b/>
          <w:sz w:val="24"/>
        </w:rPr>
        <w:t>, Hea</w:t>
      </w:r>
      <w:r w:rsidR="00CC550F">
        <w:rPr>
          <w:rFonts w:ascii="Times New Roman" w:hAnsi="Times New Roman" w:cs="Times New Roman"/>
          <w:b/>
          <w:sz w:val="24"/>
        </w:rPr>
        <w:t>v</w:t>
      </w:r>
      <w:r w:rsidRPr="008811DB">
        <w:rPr>
          <w:rFonts w:ascii="Times New Roman" w:hAnsi="Times New Roman" w:cs="Times New Roman"/>
          <w:b/>
          <w:sz w:val="24"/>
        </w:rPr>
        <w:t xml:space="preserve">y metals, </w:t>
      </w:r>
      <w:r w:rsidR="00271BBB" w:rsidRPr="00271BBB">
        <w:rPr>
          <w:rFonts w:ascii="Times New Roman" w:hAnsi="Times New Roman" w:cs="Times New Roman"/>
          <w:b/>
          <w:sz w:val="24"/>
        </w:rPr>
        <w:t>polycyclic aromatic hydrocarbons</w:t>
      </w:r>
      <w:r w:rsidRPr="008811DB">
        <w:rPr>
          <w:rFonts w:ascii="Times New Roman" w:hAnsi="Times New Roman" w:cs="Times New Roman"/>
          <w:b/>
          <w:sz w:val="24"/>
        </w:rPr>
        <w:t xml:space="preserve">, </w:t>
      </w:r>
      <w:r w:rsidR="00271BBB" w:rsidRPr="00271BBB">
        <w:rPr>
          <w:rFonts w:ascii="Times New Roman" w:hAnsi="Times New Roman" w:cs="Times New Roman"/>
          <w:b/>
          <w:sz w:val="24"/>
        </w:rPr>
        <w:t>Environmental contamination</w:t>
      </w:r>
    </w:p>
    <w:p w14:paraId="18A34422" w14:textId="4A799CD3" w:rsidR="00B921CB" w:rsidRDefault="00B921CB" w:rsidP="00905BC4">
      <w:pPr>
        <w:spacing w:line="360" w:lineRule="auto"/>
        <w:jc w:val="both"/>
        <w:rPr>
          <w:rFonts w:ascii="Times New Roman" w:hAnsi="Times New Roman" w:cs="Times New Roman"/>
          <w:b/>
          <w:sz w:val="24"/>
        </w:rPr>
      </w:pPr>
    </w:p>
    <w:p w14:paraId="368227A4" w14:textId="77777777" w:rsidR="00B921CB" w:rsidRPr="008811DB" w:rsidRDefault="00B921CB" w:rsidP="00905BC4">
      <w:pPr>
        <w:spacing w:line="360" w:lineRule="auto"/>
        <w:jc w:val="both"/>
        <w:rPr>
          <w:rFonts w:ascii="Times New Roman" w:hAnsi="Times New Roman" w:cs="Times New Roman"/>
          <w:b/>
          <w:sz w:val="24"/>
        </w:rPr>
      </w:pPr>
    </w:p>
    <w:p w14:paraId="0D2AFE8D" w14:textId="77777777" w:rsidR="00A45C2E" w:rsidRDefault="00A45C2E" w:rsidP="00BA5A87">
      <w:pPr>
        <w:spacing w:line="360" w:lineRule="auto"/>
        <w:rPr>
          <w:rFonts w:ascii="Times New Roman" w:hAnsi="Times New Roman" w:cs="Times New Roman"/>
          <w:b/>
          <w:sz w:val="24"/>
        </w:rPr>
      </w:pPr>
    </w:p>
    <w:p w14:paraId="45742F61" w14:textId="77777777" w:rsidR="005B184A" w:rsidRPr="000E4014" w:rsidRDefault="00BA5A87" w:rsidP="00BA5A87">
      <w:pPr>
        <w:spacing w:line="360" w:lineRule="auto"/>
        <w:rPr>
          <w:rFonts w:ascii="Times New Roman" w:hAnsi="Times New Roman" w:cs="Times New Roman"/>
          <w:b/>
          <w:sz w:val="24"/>
        </w:rPr>
      </w:pPr>
      <w:commentRangeStart w:id="4"/>
      <w:r>
        <w:rPr>
          <w:rFonts w:ascii="Times New Roman" w:hAnsi="Times New Roman" w:cs="Times New Roman"/>
          <w:b/>
          <w:sz w:val="24"/>
        </w:rPr>
        <w:t xml:space="preserve">1.0 </w:t>
      </w:r>
      <w:commentRangeEnd w:id="4"/>
      <w:r w:rsidR="0094171A">
        <w:rPr>
          <w:rStyle w:val="CommentReference"/>
        </w:rPr>
        <w:commentReference w:id="4"/>
      </w:r>
      <w:r w:rsidR="005B184A" w:rsidRPr="000E4014">
        <w:rPr>
          <w:rFonts w:ascii="Times New Roman" w:hAnsi="Times New Roman" w:cs="Times New Roman"/>
          <w:b/>
          <w:sz w:val="24"/>
        </w:rPr>
        <w:t>INTRODUCTION</w:t>
      </w:r>
    </w:p>
    <w:p w14:paraId="154A7302" w14:textId="4576F624" w:rsidR="00EA5413" w:rsidRDefault="000E4014" w:rsidP="00905BC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Mining is the process of extraction of some useful materials from the earth crust that had resulted into some adverse environmental effects. Mining could occur at local, regional or global scales through direct or indirect mining practice (</w:t>
      </w:r>
      <w:r>
        <w:rPr>
          <w:rFonts w:ascii="Times New Roman" w:hAnsi="Times New Roman" w:cs="Times New Roman"/>
          <w:color w:val="000000"/>
          <w:sz w:val="24"/>
          <w:szCs w:val="24"/>
        </w:rPr>
        <w:t>Li</w:t>
      </w:r>
      <w:r>
        <w:rPr>
          <w:rFonts w:ascii="Times New Roman" w:hAnsi="Times New Roman" w:cs="Times New Roman"/>
          <w:i/>
          <w:color w:val="000000"/>
          <w:sz w:val="24"/>
          <w:szCs w:val="24"/>
        </w:rPr>
        <w:t xml:space="preserve"> et al</w:t>
      </w:r>
      <w:r>
        <w:rPr>
          <w:rFonts w:ascii="Times New Roman" w:hAnsi="Times New Roman" w:cs="Times New Roman"/>
          <w:color w:val="000000"/>
          <w:sz w:val="24"/>
          <w:szCs w:val="24"/>
        </w:rPr>
        <w:t>., 2014</w:t>
      </w:r>
      <w:r>
        <w:rPr>
          <w:rFonts w:ascii="Times New Roman" w:hAnsi="Times New Roman" w:cs="Times New Roman"/>
          <w:sz w:val="24"/>
          <w:szCs w:val="24"/>
        </w:rPr>
        <w:t xml:space="preserve">). </w:t>
      </w:r>
      <w:r w:rsidR="005856E3">
        <w:rPr>
          <w:rFonts w:ascii="Times New Roman" w:hAnsi="Times New Roman" w:cs="Times New Roman"/>
          <w:sz w:val="24"/>
          <w:szCs w:val="24"/>
        </w:rPr>
        <w:t>The activities of mining industries had increased over the years due to some factors and these had subsequently increased the adverse effect of mining on human environment and ecosystem. The increase in world population ,modernization, growth in income had caused increased demand in residential and working offices or industries, transportation vehicles such as air-craft ,cars, trains ,ship ,</w:t>
      </w:r>
      <w:proofErr w:type="spellStart"/>
      <w:r w:rsidR="005856E3">
        <w:rPr>
          <w:rFonts w:ascii="Times New Roman" w:hAnsi="Times New Roman" w:cs="Times New Roman"/>
          <w:sz w:val="24"/>
          <w:szCs w:val="24"/>
        </w:rPr>
        <w:t>etc</w:t>
      </w:r>
      <w:proofErr w:type="spellEnd"/>
      <w:r w:rsidR="005856E3">
        <w:rPr>
          <w:rFonts w:ascii="Times New Roman" w:hAnsi="Times New Roman" w:cs="Times New Roman"/>
          <w:sz w:val="24"/>
          <w:szCs w:val="24"/>
        </w:rPr>
        <w:t xml:space="preserve"> and consumer products </w:t>
      </w:r>
      <w:r w:rsidR="00A33FC8">
        <w:rPr>
          <w:rFonts w:ascii="Times New Roman" w:hAnsi="Times New Roman" w:cs="Times New Roman"/>
          <w:color w:val="000000"/>
          <w:sz w:val="24"/>
          <w:szCs w:val="24"/>
        </w:rPr>
        <w:t>(</w:t>
      </w:r>
      <w:r w:rsidR="005856E3">
        <w:rPr>
          <w:rFonts w:ascii="Times New Roman" w:hAnsi="Times New Roman" w:cs="Times New Roman"/>
          <w:sz w:val="24"/>
          <w:szCs w:val="24"/>
        </w:rPr>
        <w:t xml:space="preserve">Okeke </w:t>
      </w:r>
      <w:r w:rsidR="005856E3">
        <w:rPr>
          <w:rFonts w:ascii="Times New Roman" w:hAnsi="Times New Roman" w:cs="Times New Roman"/>
          <w:i/>
          <w:sz w:val="24"/>
          <w:szCs w:val="24"/>
        </w:rPr>
        <w:t>et al</w:t>
      </w:r>
      <w:r w:rsidR="005856E3">
        <w:rPr>
          <w:rFonts w:ascii="Times New Roman" w:hAnsi="Times New Roman" w:cs="Times New Roman"/>
          <w:sz w:val="24"/>
          <w:szCs w:val="24"/>
        </w:rPr>
        <w:t>., 2021a</w:t>
      </w:r>
      <w:r w:rsidR="005856E3">
        <w:rPr>
          <w:rFonts w:ascii="Times New Roman" w:hAnsi="Times New Roman" w:cs="Times New Roman"/>
          <w:color w:val="000000"/>
          <w:sz w:val="24"/>
          <w:szCs w:val="24"/>
        </w:rPr>
        <w:t>)</w:t>
      </w:r>
      <w:r w:rsidR="005856E3">
        <w:rPr>
          <w:rFonts w:ascii="Times New Roman" w:hAnsi="Times New Roman" w:cs="Times New Roman"/>
          <w:sz w:val="24"/>
          <w:szCs w:val="24"/>
        </w:rPr>
        <w:t xml:space="preserve">. </w:t>
      </w:r>
      <w:r w:rsidR="004B50C1">
        <w:rPr>
          <w:rFonts w:ascii="Times New Roman" w:eastAsia="FSMePro" w:hAnsi="Times New Roman" w:cs="Times New Roman"/>
          <w:sz w:val="24"/>
          <w:szCs w:val="24"/>
        </w:rPr>
        <w:t>Polycyclic aromatic hydrocarbon (PAHs) and heavy metals are widespread in various ecosystems and are pollutants of great concern due to their potential toxicity</w:t>
      </w:r>
      <w:r w:rsidR="004B50C1">
        <w:rPr>
          <w:rFonts w:ascii="Times New Roman" w:hAnsi="Times New Roman" w:cs="Times New Roman"/>
          <w:sz w:val="24"/>
          <w:szCs w:val="24"/>
        </w:rPr>
        <w:t xml:space="preserve"> to aquatic life and because several are suspected human carcinogens, mutagens and some are suspected endocrine disrupters (CCME, 2008).  Polycyclic aromatic hydrocarbons are group of compounds made up of carbon and hydrogen compounds. They are formed mainly as a result of incomplete combustion of organic matter from both natural and anthropogenic activities (Chiu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2011</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2021a</w:t>
      </w:r>
      <w:r w:rsidR="004B50C1">
        <w:rPr>
          <w:rFonts w:ascii="Times New Roman" w:hAnsi="Times New Roman" w:cs="Times New Roman"/>
          <w:sz w:val="24"/>
          <w:szCs w:val="24"/>
        </w:rPr>
        <w:t xml:space="preserve">). The emissions are largely to the atmosphere where they redistribute between gaseous and particulate phases. Among the several different PAHs already identified, sixteen are considered as priority by </w:t>
      </w:r>
      <w:commentRangeStart w:id="5"/>
      <w:r w:rsidR="004B50C1">
        <w:rPr>
          <w:rFonts w:ascii="Times New Roman" w:hAnsi="Times New Roman" w:cs="Times New Roman"/>
          <w:sz w:val="24"/>
          <w:szCs w:val="24"/>
        </w:rPr>
        <w:t>WHO</w:t>
      </w:r>
      <w:commentRangeEnd w:id="5"/>
      <w:r w:rsidR="0047760A">
        <w:rPr>
          <w:rStyle w:val="CommentReference"/>
        </w:rPr>
        <w:commentReference w:id="5"/>
      </w:r>
      <w:r w:rsidR="004B50C1">
        <w:rPr>
          <w:rFonts w:ascii="Times New Roman" w:hAnsi="Times New Roman" w:cs="Times New Roman"/>
          <w:sz w:val="24"/>
          <w:szCs w:val="24"/>
        </w:rPr>
        <w:t>. This is because they are more harmful than the others and there is a greater possibility of people being exposed to them (</w:t>
      </w:r>
      <w:proofErr w:type="spellStart"/>
      <w:r w:rsidR="004B50C1">
        <w:rPr>
          <w:rFonts w:ascii="Times New Roman" w:hAnsi="Times New Roman" w:cs="Times New Roman"/>
          <w:sz w:val="24"/>
          <w:szCs w:val="24"/>
        </w:rPr>
        <w:t>Anyakora</w:t>
      </w:r>
      <w:proofErr w:type="spellEnd"/>
      <w:r w:rsidR="004B50C1">
        <w:rPr>
          <w:rFonts w:ascii="Times New Roman" w:hAnsi="Times New Roman" w:cs="Times New Roman"/>
          <w:sz w:val="24"/>
          <w:szCs w:val="24"/>
        </w:rPr>
        <w:t xml:space="preserve">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2005</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2021b</w:t>
      </w:r>
      <w:r w:rsidR="004B50C1">
        <w:rPr>
          <w:rFonts w:ascii="Times New Roman" w:hAnsi="Times New Roman" w:cs="Times New Roman"/>
          <w:sz w:val="24"/>
          <w:szCs w:val="24"/>
        </w:rPr>
        <w:t xml:space="preserve">).The priority PAHs known for their carcinogenic and mutagenic properties are: acenaphthene, </w:t>
      </w:r>
      <w:proofErr w:type="spellStart"/>
      <w:r w:rsidR="004B50C1">
        <w:rPr>
          <w:rFonts w:ascii="Times New Roman" w:hAnsi="Times New Roman" w:cs="Times New Roman"/>
          <w:sz w:val="24"/>
          <w:szCs w:val="24"/>
        </w:rPr>
        <w:t>acenapthylene</w:t>
      </w:r>
      <w:proofErr w:type="spellEnd"/>
      <w:r w:rsidR="004B50C1">
        <w:rPr>
          <w:rFonts w:ascii="Times New Roman" w:hAnsi="Times New Roman" w:cs="Times New Roman"/>
          <w:sz w:val="24"/>
          <w:szCs w:val="24"/>
        </w:rPr>
        <w:t>, anthracene, benzo[a]anthracene, benzo[k]fluoranthene, chrysene, pyrene, fluorene, benzo[a]pyrene, benzo[b]fluoranthene, dibenzo[</w:t>
      </w:r>
      <w:proofErr w:type="spellStart"/>
      <w:r w:rsidR="004B50C1">
        <w:rPr>
          <w:rFonts w:ascii="Times New Roman" w:hAnsi="Times New Roman" w:cs="Times New Roman"/>
          <w:sz w:val="24"/>
          <w:szCs w:val="24"/>
        </w:rPr>
        <w:t>ghi</w:t>
      </w:r>
      <w:proofErr w:type="spellEnd"/>
      <w:r w:rsidR="004B50C1">
        <w:rPr>
          <w:rFonts w:ascii="Times New Roman" w:hAnsi="Times New Roman" w:cs="Times New Roman"/>
          <w:sz w:val="24"/>
          <w:szCs w:val="24"/>
        </w:rPr>
        <w:t xml:space="preserve">]perylene, naphthalene, benzo[k]fluoranthene, </w:t>
      </w:r>
      <w:proofErr w:type="spellStart"/>
      <w:r w:rsidR="004B50C1">
        <w:rPr>
          <w:rFonts w:ascii="Times New Roman" w:hAnsi="Times New Roman" w:cs="Times New Roman"/>
          <w:sz w:val="24"/>
          <w:szCs w:val="24"/>
        </w:rPr>
        <w:t>indeno</w:t>
      </w:r>
      <w:proofErr w:type="spellEnd"/>
      <w:r w:rsidR="004B50C1">
        <w:rPr>
          <w:rFonts w:ascii="Times New Roman" w:hAnsi="Times New Roman" w:cs="Times New Roman"/>
          <w:sz w:val="24"/>
          <w:szCs w:val="24"/>
        </w:rPr>
        <w:t>[1,2,3-cd]pyrene, fluoranthene and phenanthr</w:t>
      </w:r>
      <w:r w:rsidR="00426B1E">
        <w:rPr>
          <w:rFonts w:ascii="Times New Roman" w:hAnsi="Times New Roman" w:cs="Times New Roman"/>
          <w:sz w:val="24"/>
          <w:szCs w:val="24"/>
        </w:rPr>
        <w:t>ene (ATSDR, 2015</w:t>
      </w:r>
      <w:r w:rsidR="004B50C1">
        <w:rPr>
          <w:rFonts w:ascii="Times New Roman" w:hAnsi="Times New Roman" w:cs="Times New Roman"/>
          <w:sz w:val="24"/>
          <w:szCs w:val="24"/>
        </w:rPr>
        <w:t>). Anthropogenic activities such as mining and metal smelting have led to increased level of heavy metals in soils and food crops cultivated within industrial areas (</w:t>
      </w:r>
      <w:r w:rsidR="004B50C1">
        <w:rPr>
          <w:rFonts w:ascii="Times New Roman" w:hAnsi="Times New Roman" w:cs="Times New Roman"/>
          <w:color w:val="000000"/>
          <w:sz w:val="24"/>
          <w:szCs w:val="24"/>
        </w:rPr>
        <w:t xml:space="preserve">Li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2014</w:t>
      </w:r>
      <w:r w:rsidR="003F66EC">
        <w:rPr>
          <w:rFonts w:ascii="Times New Roman" w:hAnsi="Times New Roman" w:cs="Times New Roman"/>
          <w:color w:val="000000"/>
          <w:sz w:val="24"/>
          <w:szCs w:val="24"/>
        </w:rPr>
        <w:t>; Princewill et al., 2022</w:t>
      </w:r>
      <w:r w:rsidR="004B50C1">
        <w:rPr>
          <w:rFonts w:ascii="Times New Roman" w:hAnsi="Times New Roman" w:cs="Times New Roman"/>
          <w:sz w:val="24"/>
          <w:szCs w:val="24"/>
        </w:rPr>
        <w:t>)</w:t>
      </w:r>
      <w:r w:rsidR="004B50C1">
        <w:rPr>
          <w:rFonts w:ascii="Times New Roman" w:hAnsi="Times New Roman" w:cs="Times New Roman"/>
          <w:color w:val="000000"/>
          <w:sz w:val="24"/>
          <w:szCs w:val="24"/>
        </w:rPr>
        <w:t xml:space="preserve">. As reported by the Ministry of Environment Protection, about 16.1% of soils, including 19.4% of the arable lands and 36.3% of enterprise surrounding soils were over the Grade II environment quality standard (Xiao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Chen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w:t>
      </w:r>
      <w:r w:rsidR="00534B97">
        <w:rPr>
          <w:rFonts w:ascii="Times New Roman" w:hAnsi="Times New Roman" w:cs="Times New Roman"/>
          <w:sz w:val="24"/>
          <w:szCs w:val="24"/>
        </w:rPr>
        <w:t xml:space="preserve">Potential health risks due to the generation of wastes and human exposure to inhalation of dust from contaminated mining sites, ingestion of contaminated groundwater, ingestion of farm products or food crops, cannot be overemphasized. This study tends to focus on </w:t>
      </w:r>
      <w:r w:rsidR="00EA5413">
        <w:rPr>
          <w:rFonts w:ascii="Times New Roman" w:hAnsi="Times New Roman" w:cs="Times New Roman"/>
          <w:sz w:val="24"/>
          <w:szCs w:val="24"/>
        </w:rPr>
        <w:t xml:space="preserve">the assessment of </w:t>
      </w:r>
      <w:r w:rsidR="00534B97">
        <w:rPr>
          <w:rFonts w:ascii="Times New Roman" w:hAnsi="Times New Roman" w:cs="Times New Roman"/>
          <w:sz w:val="24"/>
          <w:szCs w:val="24"/>
        </w:rPr>
        <w:t xml:space="preserve">mining activities and </w:t>
      </w:r>
      <w:r w:rsidR="00EA5413">
        <w:rPr>
          <w:rFonts w:ascii="Times New Roman" w:hAnsi="Times New Roman" w:cs="Times New Roman"/>
          <w:sz w:val="24"/>
          <w:szCs w:val="24"/>
        </w:rPr>
        <w:t xml:space="preserve">its </w:t>
      </w:r>
      <w:r w:rsidR="00534B97">
        <w:rPr>
          <w:rFonts w:ascii="Times New Roman" w:hAnsi="Times New Roman" w:cs="Times New Roman"/>
          <w:sz w:val="24"/>
          <w:szCs w:val="24"/>
        </w:rPr>
        <w:t xml:space="preserve">effect on the </w:t>
      </w:r>
      <w:r w:rsidR="00534B97">
        <w:rPr>
          <w:rFonts w:ascii="Times New Roman" w:hAnsi="Times New Roman" w:cs="Times New Roman"/>
          <w:sz w:val="24"/>
          <w:szCs w:val="24"/>
        </w:rPr>
        <w:lastRenderedPageBreak/>
        <w:t>concentration of Heavy metals, Polycyclic Aromati</w:t>
      </w:r>
      <w:r w:rsidR="008811DB">
        <w:rPr>
          <w:rFonts w:ascii="Times New Roman" w:hAnsi="Times New Roman" w:cs="Times New Roman"/>
          <w:sz w:val="24"/>
          <w:szCs w:val="24"/>
        </w:rPr>
        <w:t xml:space="preserve">c Hydrocarbon (PAH) in soil </w:t>
      </w:r>
      <w:r w:rsidR="00534B97">
        <w:rPr>
          <w:rFonts w:ascii="Times New Roman" w:hAnsi="Times New Roman" w:cs="Times New Roman"/>
          <w:sz w:val="24"/>
          <w:szCs w:val="24"/>
        </w:rPr>
        <w:t>and water around community in Ebonyi State</w:t>
      </w:r>
      <w:r w:rsidR="00EA5413">
        <w:rPr>
          <w:rFonts w:ascii="Times New Roman" w:hAnsi="Times New Roman" w:cs="Times New Roman"/>
          <w:sz w:val="24"/>
          <w:szCs w:val="24"/>
        </w:rPr>
        <w:t xml:space="preserve"> by determining the physicochemical properties of soil and water from the mining sites, concentration of selected heavy metals in soil and water, compare the concentrati</w:t>
      </w:r>
      <w:r w:rsidR="008811DB">
        <w:rPr>
          <w:rFonts w:ascii="Times New Roman" w:hAnsi="Times New Roman" w:cs="Times New Roman"/>
          <w:sz w:val="24"/>
          <w:szCs w:val="24"/>
        </w:rPr>
        <w:t>on of heavy metals</w:t>
      </w:r>
      <w:r w:rsidR="00EA5413">
        <w:rPr>
          <w:rFonts w:ascii="Times New Roman" w:hAnsi="Times New Roman" w:cs="Times New Roman"/>
          <w:sz w:val="24"/>
          <w:szCs w:val="24"/>
        </w:rPr>
        <w:t xml:space="preserve"> from the mining sites</w:t>
      </w:r>
      <w:r w:rsidR="008811DB">
        <w:rPr>
          <w:rFonts w:ascii="Times New Roman" w:hAnsi="Times New Roman" w:cs="Times New Roman"/>
          <w:sz w:val="24"/>
          <w:szCs w:val="24"/>
        </w:rPr>
        <w:t xml:space="preserve"> to</w:t>
      </w:r>
      <w:r w:rsidR="00EA5413">
        <w:rPr>
          <w:rFonts w:ascii="Times New Roman" w:hAnsi="Times New Roman" w:cs="Times New Roman"/>
          <w:sz w:val="24"/>
          <w:szCs w:val="24"/>
        </w:rPr>
        <w:t xml:space="preserve"> </w:t>
      </w:r>
      <w:r w:rsidR="008811DB">
        <w:rPr>
          <w:rFonts w:ascii="Times New Roman" w:hAnsi="Times New Roman" w:cs="Times New Roman"/>
          <w:sz w:val="24"/>
          <w:szCs w:val="24"/>
        </w:rPr>
        <w:t>control</w:t>
      </w:r>
      <w:r w:rsidR="00EA5413">
        <w:rPr>
          <w:rFonts w:ascii="Times New Roman" w:hAnsi="Times New Roman" w:cs="Times New Roman"/>
          <w:sz w:val="24"/>
          <w:szCs w:val="24"/>
        </w:rPr>
        <w:t xml:space="preserve"> sites and to determine the concentration polycyclic aromatic </w:t>
      </w:r>
      <w:r w:rsidR="003331ED">
        <w:rPr>
          <w:rFonts w:ascii="Times New Roman" w:hAnsi="Times New Roman" w:cs="Times New Roman"/>
          <w:sz w:val="24"/>
          <w:szCs w:val="24"/>
        </w:rPr>
        <w:t>hydrocarbon (PAH) composition in</w:t>
      </w:r>
      <w:r w:rsidR="00EA5413">
        <w:rPr>
          <w:rFonts w:ascii="Times New Roman" w:hAnsi="Times New Roman" w:cs="Times New Roman"/>
          <w:sz w:val="24"/>
          <w:szCs w:val="24"/>
        </w:rPr>
        <w:t xml:space="preserve"> soil and water around the mining sites.</w:t>
      </w:r>
    </w:p>
    <w:p w14:paraId="642AD43D" w14:textId="77777777" w:rsidR="000E4014" w:rsidRPr="00AD677B" w:rsidRDefault="00BA5A87" w:rsidP="00905BC4">
      <w:pPr>
        <w:spacing w:line="360" w:lineRule="auto"/>
        <w:jc w:val="both"/>
        <w:rPr>
          <w:rFonts w:ascii="Times New Roman" w:hAnsi="Times New Roman" w:cs="Times New Roman"/>
          <w:b/>
          <w:sz w:val="24"/>
        </w:rPr>
      </w:pPr>
      <w:commentRangeStart w:id="6"/>
      <w:r>
        <w:rPr>
          <w:rFonts w:ascii="Times New Roman" w:hAnsi="Times New Roman" w:cs="Times New Roman"/>
          <w:b/>
          <w:sz w:val="24"/>
        </w:rPr>
        <w:t xml:space="preserve">2.0 </w:t>
      </w:r>
      <w:commentRangeEnd w:id="6"/>
      <w:r w:rsidR="0094171A">
        <w:rPr>
          <w:rStyle w:val="CommentReference"/>
        </w:rPr>
        <w:commentReference w:id="6"/>
      </w:r>
      <w:r w:rsidR="00EA5413" w:rsidRPr="00AD677B">
        <w:rPr>
          <w:rFonts w:ascii="Times New Roman" w:hAnsi="Times New Roman" w:cs="Times New Roman"/>
          <w:b/>
          <w:sz w:val="24"/>
        </w:rPr>
        <w:t>MATERIALS AND METHODS</w:t>
      </w:r>
    </w:p>
    <w:p w14:paraId="5A1D110F" w14:textId="77777777" w:rsidR="00EA5413" w:rsidRPr="00AD677B" w:rsidRDefault="00BA5A87"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 </w:t>
      </w:r>
      <w:r w:rsidR="00AD677B" w:rsidRPr="00AD677B">
        <w:rPr>
          <w:rFonts w:ascii="Times New Roman" w:hAnsi="Times New Roman" w:cs="Times New Roman"/>
          <w:b/>
          <w:sz w:val="24"/>
          <w:szCs w:val="24"/>
        </w:rPr>
        <w:t>Study area</w:t>
      </w:r>
    </w:p>
    <w:p w14:paraId="282451AE" w14:textId="773971DC" w:rsidR="00AD677B" w:rsidRDefault="00AD677B" w:rsidP="00905BC4">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study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conducted in five mining sites in Ebonyi State Nigeria, namely: </w:t>
      </w:r>
      <w:proofErr w:type="spellStart"/>
      <w:r>
        <w:rPr>
          <w:rFonts w:ascii="Times New Roman" w:eastAsia="Times New Roman" w:hAnsi="Times New Roman" w:cs="Times New Roman"/>
          <w:bCs/>
          <w:color w:val="000000"/>
          <w:sz w:val="24"/>
          <w:szCs w:val="24"/>
        </w:rPr>
        <w:t>Okposi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Amasiri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Akpuoha</w:t>
      </w:r>
      <w:proofErr w:type="spellEnd"/>
      <w:r>
        <w:rPr>
          <w:rFonts w:ascii="Times New Roman" w:eastAsia="Times New Roman" w:hAnsi="Times New Roman" w:cs="Times New Roman"/>
          <w:bCs/>
          <w:color w:val="000000"/>
          <w:sz w:val="24"/>
          <w:szCs w:val="24"/>
        </w:rPr>
        <w:t xml:space="preserve">, </w:t>
      </w:r>
      <w:r w:rsidR="00386F8C">
        <w:rPr>
          <w:rFonts w:ascii="Times New Roman" w:eastAsia="Times New Roman" w:hAnsi="Times New Roman" w:cs="Times New Roman"/>
          <w:bCs/>
          <w:color w:val="000000"/>
          <w:sz w:val="24"/>
          <w:szCs w:val="24"/>
        </w:rPr>
        <w:t>Isiagu</w:t>
      </w:r>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Uburu</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Ohazara</w:t>
      </w:r>
      <w:proofErr w:type="spellEnd"/>
      <w:r>
        <w:rPr>
          <w:rFonts w:ascii="Times New Roman" w:eastAsia="Times New Roman" w:hAnsi="Times New Roman" w:cs="Times New Roman"/>
          <w:bCs/>
          <w:color w:val="000000"/>
          <w:sz w:val="24"/>
          <w:szCs w:val="24"/>
        </w:rPr>
        <w:t xml:space="preserve"> LG), </w:t>
      </w:r>
      <w:commentRangeStart w:id="7"/>
      <w:r>
        <w:rPr>
          <w:rFonts w:ascii="Times New Roman" w:eastAsia="Times New Roman" w:hAnsi="Times New Roman" w:cs="Times New Roman"/>
          <w:bCs/>
          <w:color w:val="000000"/>
          <w:sz w:val="24"/>
          <w:szCs w:val="24"/>
        </w:rPr>
        <w:t>and the control site (</w:t>
      </w:r>
      <w:proofErr w:type="spellStart"/>
      <w:r>
        <w:rPr>
          <w:rFonts w:ascii="Times New Roman" w:eastAsia="Times New Roman" w:hAnsi="Times New Roman" w:cs="Times New Roman"/>
          <w:bCs/>
          <w:color w:val="000000"/>
          <w:sz w:val="24"/>
          <w:szCs w:val="24"/>
        </w:rPr>
        <w:t>Afikpo</w:t>
      </w:r>
      <w:proofErr w:type="spellEnd"/>
      <w:r>
        <w:rPr>
          <w:rFonts w:ascii="Times New Roman" w:eastAsia="Times New Roman" w:hAnsi="Times New Roman" w:cs="Times New Roman"/>
          <w:bCs/>
          <w:color w:val="000000"/>
          <w:sz w:val="24"/>
          <w:szCs w:val="24"/>
        </w:rPr>
        <w:t xml:space="preserve">). </w:t>
      </w:r>
      <w:commentRangeEnd w:id="7"/>
      <w:r w:rsidR="002267C9">
        <w:rPr>
          <w:rStyle w:val="CommentReference"/>
        </w:rPr>
        <w:commentReference w:id="7"/>
      </w:r>
      <w:commentRangeStart w:id="8"/>
      <w:proofErr w:type="spellStart"/>
      <w:r>
        <w:rPr>
          <w:rFonts w:ascii="Times New Roman" w:eastAsia="Times New Roman" w:hAnsi="Times New Roman" w:cs="Times New Roman"/>
          <w:sz w:val="24"/>
          <w:szCs w:val="24"/>
        </w:rPr>
        <w:t>Okposi</w:t>
      </w:r>
      <w:proofErr w:type="spellEnd"/>
      <w:r>
        <w:rPr>
          <w:rFonts w:ascii="Times New Roman" w:eastAsia="Times New Roman" w:hAnsi="Times New Roman" w:cs="Times New Roman"/>
          <w:sz w:val="24"/>
          <w:szCs w:val="24"/>
        </w:rPr>
        <w:t xml:space="preserve"> </w:t>
      </w:r>
      <w:commentRangeEnd w:id="8"/>
      <w:r w:rsidR="002267C9">
        <w:rPr>
          <w:rStyle w:val="CommentReference"/>
        </w:rPr>
        <w:commentReference w:id="8"/>
      </w:r>
      <w:r>
        <w:rPr>
          <w:rFonts w:ascii="Times New Roman" w:eastAsia="Times New Roman" w:hAnsi="Times New Roman" w:cs="Times New Roman"/>
          <w:sz w:val="24"/>
          <w:szCs w:val="24"/>
        </w:rPr>
        <w:t xml:space="preserve">is located in the </w:t>
      </w:r>
      <w:proofErr w:type="spellStart"/>
      <w:r>
        <w:rPr>
          <w:rFonts w:ascii="Times New Roman" w:eastAsia="Times New Roman" w:hAnsi="Times New Roman" w:cs="Times New Roman"/>
          <w:sz w:val="24"/>
          <w:szCs w:val="24"/>
        </w:rPr>
        <w:t>Ohaozara</w:t>
      </w:r>
      <w:proofErr w:type="spellEnd"/>
      <w:r>
        <w:rPr>
          <w:rFonts w:ascii="Times New Roman" w:eastAsia="Times New Roman" w:hAnsi="Times New Roman" w:cs="Times New Roman"/>
          <w:sz w:val="24"/>
          <w:szCs w:val="24"/>
        </w:rPr>
        <w:t xml:space="preserve"> Local Government Area (LGA) of Ebonyi State.</w:t>
      </w:r>
      <w:r>
        <w:rPr>
          <w:rFonts w:ascii="Times New Roman" w:eastAsia="Times New Roman" w:hAnsi="Times New Roman" w:cs="Times New Roman"/>
          <w:bCs/>
          <w:color w:val="000000"/>
          <w:sz w:val="24"/>
          <w:szCs w:val="24"/>
        </w:rPr>
        <w:t xml:space="preserve"> It</w:t>
      </w:r>
      <w:r>
        <w:rPr>
          <w:rFonts w:ascii="Times New Roman" w:eastAsia="Times New Roman" w:hAnsi="Times New Roman" w:cs="Times New Roman"/>
          <w:sz w:val="24"/>
          <w:szCs w:val="24"/>
        </w:rPr>
        <w:t xml:space="preserve"> is historically known for its salt lake and salt mining, which has been a traditional activity for generations. Although salt mining is more prevalent, there are also small-scale quarrying and mining activities involving materials like limestone and lead.</w:t>
      </w:r>
      <w:r>
        <w:rPr>
          <w:rFonts w:ascii="Times New Roman" w:eastAsia="Times New Roman" w:hAnsi="Times New Roman" w:cs="Times New Roman"/>
          <w:b/>
          <w:bCs/>
          <w:sz w:val="24"/>
          <w:szCs w:val="24"/>
        </w:rPr>
        <w:t xml:space="preserve"> </w:t>
      </w:r>
      <w:r>
        <w:rPr>
          <w:rFonts w:ascii="Times New Roman" w:hAnsi="Times New Roman" w:cs="Times New Roman"/>
          <w:color w:val="000000"/>
          <w:sz w:val="24"/>
          <w:szCs w:val="24"/>
        </w:rPr>
        <w:t>The coordinates of the five mining sites within the study area are represented in Table.1.</w:t>
      </w:r>
    </w:p>
    <w:p w14:paraId="145E42E6" w14:textId="71D1F65C" w:rsidR="00AD677B" w:rsidRDefault="00AD677B" w:rsidP="00905BC4">
      <w:pPr>
        <w:spacing w:before="100" w:beforeAutospacing="1" w:after="100" w:afterAutospacing="1" w:line="360" w:lineRule="auto"/>
        <w:jc w:val="both"/>
        <w:rPr>
          <w:rFonts w:ascii="Times New Roman" w:hAnsi="Times New Roman" w:cs="Times New Roman"/>
          <w:b/>
          <w:sz w:val="24"/>
          <w:szCs w:val="24"/>
        </w:rPr>
      </w:pPr>
      <w:r>
        <w:rPr>
          <w:rFonts w:ascii="Times New Roman" w:hAnsi="Times New Roman" w:cs="Times New Roman"/>
          <w:b/>
          <w:sz w:val="24"/>
          <w:szCs w:val="24"/>
        </w:rPr>
        <w:t>Table 1 Sampling sites and their Coordinates</w:t>
      </w:r>
    </w:p>
    <w:tbl>
      <w:tblPr>
        <w:tblW w:w="0" w:type="auto"/>
        <w:tblBorders>
          <w:top w:val="single" w:sz="4" w:space="0" w:color="auto"/>
          <w:bottom w:val="single" w:sz="4" w:space="0" w:color="auto"/>
        </w:tblBorders>
        <w:tblLook w:val="04A0" w:firstRow="1" w:lastRow="0" w:firstColumn="1" w:lastColumn="0" w:noHBand="0" w:noVBand="1"/>
      </w:tblPr>
      <w:tblGrid>
        <w:gridCol w:w="4788"/>
        <w:gridCol w:w="4788"/>
      </w:tblGrid>
      <w:tr w:rsidR="00AD677B" w14:paraId="4BF95733" w14:textId="77777777" w:rsidTr="00AD677B">
        <w:tc>
          <w:tcPr>
            <w:tcW w:w="4788" w:type="dxa"/>
            <w:tcBorders>
              <w:top w:val="single" w:sz="4" w:space="0" w:color="auto"/>
              <w:left w:val="nil"/>
              <w:bottom w:val="single" w:sz="4" w:space="0" w:color="auto"/>
              <w:right w:val="nil"/>
            </w:tcBorders>
            <w:hideMark/>
          </w:tcPr>
          <w:p w14:paraId="7F393E5A"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Sampling site</w:t>
            </w:r>
            <w:r>
              <w:rPr>
                <w:rFonts w:ascii="Times New Roman" w:eastAsia="Times New Roman" w:hAnsi="Times New Roman" w:cs="Times New Roman"/>
                <w:b/>
                <w:bCs/>
                <w:sz w:val="24"/>
                <w:szCs w:val="24"/>
              </w:rPr>
              <w:t>s</w:t>
            </w:r>
          </w:p>
        </w:tc>
        <w:tc>
          <w:tcPr>
            <w:tcW w:w="4788" w:type="dxa"/>
            <w:tcBorders>
              <w:top w:val="single" w:sz="4" w:space="0" w:color="auto"/>
              <w:left w:val="nil"/>
              <w:bottom w:val="single" w:sz="4" w:space="0" w:color="auto"/>
              <w:right w:val="nil"/>
            </w:tcBorders>
            <w:hideMark/>
          </w:tcPr>
          <w:p w14:paraId="521A09DD"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Coordinates</w:t>
            </w:r>
          </w:p>
        </w:tc>
      </w:tr>
      <w:tr w:rsidR="00AD677B" w14:paraId="66E973C9" w14:textId="77777777" w:rsidTr="00AD677B">
        <w:tc>
          <w:tcPr>
            <w:tcW w:w="4788" w:type="dxa"/>
            <w:tcBorders>
              <w:top w:val="single" w:sz="4" w:space="0" w:color="auto"/>
              <w:left w:val="nil"/>
              <w:bottom w:val="nil"/>
              <w:right w:val="nil"/>
            </w:tcBorders>
            <w:hideMark/>
          </w:tcPr>
          <w:p w14:paraId="3793194B"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Okposi</w:t>
            </w:r>
            <w:proofErr w:type="spellEnd"/>
            <w:r>
              <w:rPr>
                <w:rFonts w:ascii="Times New Roman" w:eastAsia="Times New Roman" w:hAnsi="Times New Roman" w:cs="Times New Roman"/>
                <w:b/>
                <w:sz w:val="24"/>
                <w:szCs w:val="24"/>
              </w:rPr>
              <w:t xml:space="preserve"> site</w:t>
            </w:r>
          </w:p>
        </w:tc>
        <w:tc>
          <w:tcPr>
            <w:tcW w:w="4788" w:type="dxa"/>
            <w:tcBorders>
              <w:top w:val="single" w:sz="4" w:space="0" w:color="auto"/>
              <w:left w:val="nil"/>
              <w:bottom w:val="nil"/>
              <w:right w:val="nil"/>
            </w:tcBorders>
            <w:hideMark/>
          </w:tcPr>
          <w:p w14:paraId="213E1CF4"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11.642’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08.380’ </w:t>
            </w:r>
            <w:r>
              <w:rPr>
                <w:rFonts w:ascii="Times New Roman" w:eastAsia="Calibri" w:hAnsi="Times New Roman" w:cs="Times New Roman"/>
                <w:sz w:val="24"/>
                <w:szCs w:val="24"/>
              </w:rPr>
              <w:t>263.4ft</w:t>
            </w:r>
          </w:p>
        </w:tc>
      </w:tr>
      <w:tr w:rsidR="00AD677B" w14:paraId="2AA93620" w14:textId="77777777" w:rsidTr="00AD677B">
        <w:tc>
          <w:tcPr>
            <w:tcW w:w="4788" w:type="dxa"/>
            <w:tcBorders>
              <w:top w:val="nil"/>
              <w:left w:val="nil"/>
              <w:bottom w:val="nil"/>
              <w:right w:val="nil"/>
            </w:tcBorders>
            <w:hideMark/>
          </w:tcPr>
          <w:p w14:paraId="250BDA3C"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Amasiri</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52BFFF1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11.042’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06.110’ </w:t>
            </w:r>
            <w:r>
              <w:rPr>
                <w:rFonts w:ascii="Times New Roman" w:eastAsia="Calibri" w:hAnsi="Times New Roman" w:cs="Times New Roman"/>
                <w:sz w:val="24"/>
                <w:szCs w:val="24"/>
              </w:rPr>
              <w:t>149.3ft</w:t>
            </w:r>
          </w:p>
        </w:tc>
      </w:tr>
      <w:tr w:rsidR="00AD677B" w14:paraId="1A4622BF" w14:textId="77777777" w:rsidTr="00AD677B">
        <w:tc>
          <w:tcPr>
            <w:tcW w:w="4788" w:type="dxa"/>
            <w:tcBorders>
              <w:top w:val="nil"/>
              <w:left w:val="nil"/>
              <w:bottom w:val="nil"/>
              <w:right w:val="nil"/>
            </w:tcBorders>
            <w:hideMark/>
          </w:tcPr>
          <w:p w14:paraId="388E2246"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Akpuoha</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3FC5973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09.929’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06.625’ </w:t>
            </w:r>
            <w:r>
              <w:rPr>
                <w:rFonts w:ascii="Times New Roman" w:eastAsia="Calibri" w:hAnsi="Times New Roman" w:cs="Times New Roman"/>
                <w:sz w:val="24"/>
                <w:szCs w:val="24"/>
              </w:rPr>
              <w:t>161.9ft</w:t>
            </w:r>
          </w:p>
        </w:tc>
      </w:tr>
      <w:tr w:rsidR="00AD677B" w14:paraId="7B88069E" w14:textId="77777777" w:rsidTr="00AD677B">
        <w:tc>
          <w:tcPr>
            <w:tcW w:w="4788" w:type="dxa"/>
            <w:tcBorders>
              <w:top w:val="nil"/>
              <w:left w:val="nil"/>
              <w:bottom w:val="nil"/>
              <w:right w:val="nil"/>
            </w:tcBorders>
            <w:hideMark/>
          </w:tcPr>
          <w:p w14:paraId="0FAFBB1A"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Isiagu site</w:t>
            </w:r>
          </w:p>
        </w:tc>
        <w:tc>
          <w:tcPr>
            <w:tcW w:w="4788" w:type="dxa"/>
            <w:tcBorders>
              <w:top w:val="nil"/>
              <w:left w:val="nil"/>
              <w:bottom w:val="nil"/>
              <w:right w:val="nil"/>
            </w:tcBorders>
            <w:hideMark/>
          </w:tcPr>
          <w:p w14:paraId="63A99362" w14:textId="58EEE844"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w:t>
            </w:r>
            <w:r w:rsidR="002267C9">
              <w:rPr>
                <w:rFonts w:ascii="Times New Roman" w:hAnsi="Times New Roman" w:cs="Times New Roman"/>
                <w:sz w:val="24"/>
                <w:szCs w:val="24"/>
              </w:rPr>
              <w:t xml:space="preserve">why only </w:t>
            </w:r>
            <w:r>
              <w:rPr>
                <w:rFonts w:ascii="Times New Roman" w:hAnsi="Times New Roman" w:cs="Times New Roman"/>
                <w:sz w:val="24"/>
                <w:szCs w:val="24"/>
              </w:rPr>
              <w:t>6</w:t>
            </w:r>
            <w:r>
              <w:rPr>
                <w:rFonts w:ascii="Times New Roman" w:hAnsi="Times New Roman" w:cs="Times New Roman"/>
                <w:sz w:val="24"/>
                <w:szCs w:val="24"/>
                <w:vertAlign w:val="superscript"/>
              </w:rPr>
              <w:t>o</w:t>
            </w:r>
            <w:r>
              <w:rPr>
                <w:rFonts w:ascii="Times New Roman" w:hAnsi="Times New Roman" w:cs="Times New Roman"/>
                <w:sz w:val="24"/>
                <w:szCs w:val="24"/>
              </w:rPr>
              <w:t xml:space="preserve"> 23.588’E: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09.784’ </w:t>
            </w:r>
            <w:r>
              <w:rPr>
                <w:rFonts w:ascii="Times New Roman" w:eastAsia="Calibri" w:hAnsi="Times New Roman" w:cs="Times New Roman"/>
                <w:sz w:val="24"/>
                <w:szCs w:val="24"/>
              </w:rPr>
              <w:t>192.8ft</w:t>
            </w:r>
          </w:p>
        </w:tc>
      </w:tr>
      <w:tr w:rsidR="00AD677B" w14:paraId="3D12B191" w14:textId="77777777" w:rsidTr="00AD677B">
        <w:tc>
          <w:tcPr>
            <w:tcW w:w="4788" w:type="dxa"/>
            <w:tcBorders>
              <w:top w:val="nil"/>
              <w:left w:val="nil"/>
              <w:bottom w:val="nil"/>
              <w:right w:val="nil"/>
            </w:tcBorders>
            <w:hideMark/>
          </w:tcPr>
          <w:p w14:paraId="2C72CA72"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Uburu</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4ACD326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30.268’E: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16.352’ </w:t>
            </w:r>
            <w:r>
              <w:rPr>
                <w:rFonts w:ascii="Times New Roman" w:eastAsia="Calibri" w:hAnsi="Times New Roman" w:cs="Times New Roman"/>
                <w:sz w:val="24"/>
                <w:szCs w:val="24"/>
              </w:rPr>
              <w:t>226.6ft</w:t>
            </w:r>
          </w:p>
        </w:tc>
      </w:tr>
      <w:tr w:rsidR="00AD677B" w14:paraId="036A2FBE" w14:textId="77777777" w:rsidTr="00AD677B">
        <w:trPr>
          <w:trHeight w:val="495"/>
        </w:trPr>
        <w:tc>
          <w:tcPr>
            <w:tcW w:w="4788" w:type="dxa"/>
            <w:tcBorders>
              <w:top w:val="nil"/>
              <w:left w:val="nil"/>
              <w:bottom w:val="single" w:sz="4" w:space="0" w:color="auto"/>
              <w:right w:val="nil"/>
            </w:tcBorders>
            <w:hideMark/>
          </w:tcPr>
          <w:p w14:paraId="1132EAF5"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Control (</w:t>
            </w:r>
            <w:proofErr w:type="spellStart"/>
            <w:r>
              <w:rPr>
                <w:rFonts w:ascii="Times New Roman" w:eastAsia="Times New Roman" w:hAnsi="Times New Roman" w:cs="Times New Roman"/>
                <w:b/>
                <w:sz w:val="24"/>
                <w:szCs w:val="24"/>
              </w:rPr>
              <w:t>Afikpo</w:t>
            </w:r>
            <w:proofErr w:type="spellEnd"/>
            <w:r>
              <w:rPr>
                <w:rFonts w:ascii="Times New Roman" w:eastAsia="Times New Roman" w:hAnsi="Times New Roman" w:cs="Times New Roman"/>
                <w:b/>
                <w:sz w:val="24"/>
                <w:szCs w:val="24"/>
              </w:rPr>
              <w:t>)</w:t>
            </w:r>
          </w:p>
        </w:tc>
        <w:tc>
          <w:tcPr>
            <w:tcW w:w="4788" w:type="dxa"/>
            <w:tcBorders>
              <w:top w:val="nil"/>
              <w:left w:val="nil"/>
              <w:bottom w:val="single" w:sz="4" w:space="0" w:color="auto"/>
              <w:right w:val="nil"/>
            </w:tcBorders>
            <w:hideMark/>
          </w:tcPr>
          <w:p w14:paraId="696C8654" w14:textId="77777777" w:rsidR="00AD677B" w:rsidRDefault="00AD677B" w:rsidP="00905BC4">
            <w:pPr>
              <w:spacing w:line="360" w:lineRule="auto"/>
              <w:jc w:val="center"/>
              <w:rPr>
                <w:rFonts w:ascii="Times New Roman" w:hAnsi="Times New Roman" w:cs="Times New Roman"/>
                <w:sz w:val="24"/>
                <w:szCs w:val="24"/>
              </w:rPr>
            </w:pPr>
            <w:commentRangeStart w:id="9"/>
            <w:r>
              <w:rPr>
                <w:rFonts w:ascii="Times New Roman" w:hAnsi="Times New Roman" w:cs="Times New Roman"/>
                <w:sz w:val="24"/>
                <w:szCs w:val="24"/>
              </w:rPr>
              <w:t>N:06</w:t>
            </w:r>
            <w:r>
              <w:rPr>
                <w:rFonts w:ascii="Times New Roman" w:hAnsi="Times New Roman" w:cs="Times New Roman"/>
                <w:sz w:val="24"/>
                <w:szCs w:val="24"/>
                <w:vertAlign w:val="superscript"/>
              </w:rPr>
              <w:t>0</w:t>
            </w:r>
            <w:r>
              <w:rPr>
                <w:rFonts w:ascii="Times New Roman" w:hAnsi="Times New Roman" w:cs="Times New Roman"/>
                <w:sz w:val="24"/>
                <w:szCs w:val="24"/>
              </w:rPr>
              <w:t>19.163’E:008</w:t>
            </w:r>
            <w:r>
              <w:rPr>
                <w:rFonts w:ascii="Times New Roman" w:hAnsi="Times New Roman" w:cs="Times New Roman"/>
                <w:sz w:val="24"/>
                <w:szCs w:val="24"/>
                <w:vertAlign w:val="superscript"/>
              </w:rPr>
              <w:t>0</w:t>
            </w:r>
            <w:r>
              <w:rPr>
                <w:rFonts w:ascii="Times New Roman" w:hAnsi="Times New Roman" w:cs="Times New Roman"/>
                <w:sz w:val="24"/>
                <w:szCs w:val="24"/>
              </w:rPr>
              <w:t>06.559’142.8ft</w:t>
            </w:r>
            <w:commentRangeEnd w:id="9"/>
            <w:r w:rsidR="002267C9">
              <w:rPr>
                <w:rStyle w:val="CommentReference"/>
              </w:rPr>
              <w:commentReference w:id="9"/>
            </w:r>
          </w:p>
        </w:tc>
      </w:tr>
    </w:tbl>
    <w:p w14:paraId="1BB63CBB" w14:textId="77777777" w:rsidR="00AD677B" w:rsidRDefault="00AD677B" w:rsidP="00905BC4">
      <w:pPr>
        <w:spacing w:line="360" w:lineRule="auto"/>
        <w:jc w:val="both"/>
        <w:rPr>
          <w:rFonts w:ascii="Times New Roman" w:eastAsia="Times New Roman" w:hAnsi="Times New Roman" w:cs="Times New Roman"/>
          <w:sz w:val="24"/>
          <w:szCs w:val="24"/>
        </w:rPr>
      </w:pPr>
    </w:p>
    <w:p w14:paraId="394487F5" w14:textId="77777777" w:rsidR="008231CB" w:rsidRDefault="008231CB" w:rsidP="008231CB">
      <w:pPr>
        <w:pStyle w:val="NormalWeb"/>
      </w:pPr>
      <w:r>
        <w:rPr>
          <w:noProof/>
        </w:rPr>
        <w:lastRenderedPageBreak/>
        <w:drawing>
          <wp:inline distT="0" distB="0" distL="0" distR="0" wp14:anchorId="52459E30" wp14:editId="53D275FF">
            <wp:extent cx="5798820" cy="4220254"/>
            <wp:effectExtent l="0" t="0" r="0" b="8890"/>
            <wp:docPr id="1" name="Picture 1" descr="C:\Users\HP\Desktop\map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mappp.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6550" cy="4225880"/>
                    </a:xfrm>
                    <a:prstGeom prst="rect">
                      <a:avLst/>
                    </a:prstGeom>
                    <a:noFill/>
                    <a:ln>
                      <a:noFill/>
                    </a:ln>
                  </pic:spPr>
                </pic:pic>
              </a:graphicData>
            </a:graphic>
          </wp:inline>
        </w:drawing>
      </w:r>
    </w:p>
    <w:p w14:paraId="510DF7FA" w14:textId="5879B8F1" w:rsidR="002267C9" w:rsidRDefault="002267C9" w:rsidP="00905BC4">
      <w:pPr>
        <w:spacing w:line="360" w:lineRule="auto"/>
        <w:jc w:val="both"/>
        <w:rPr>
          <w:rFonts w:ascii="Times New Roman" w:eastAsia="Times New Roman" w:hAnsi="Times New Roman" w:cs="Times New Roman"/>
          <w:b/>
          <w:sz w:val="24"/>
          <w:szCs w:val="24"/>
        </w:rPr>
      </w:pPr>
      <w:commentRangeStart w:id="10"/>
      <w:r w:rsidRPr="002267C9">
        <w:rPr>
          <w:rFonts w:ascii="Times New Roman" w:eastAsia="Times New Roman" w:hAnsi="Times New Roman" w:cs="Times New Roman"/>
          <w:b/>
          <w:sz w:val="24"/>
          <w:szCs w:val="24"/>
          <w:highlight w:val="yellow"/>
        </w:rPr>
        <w:t>Figure 1.</w:t>
      </w:r>
      <w:commentRangeEnd w:id="10"/>
      <w:r>
        <w:rPr>
          <w:rStyle w:val="CommentReference"/>
        </w:rPr>
        <w:commentReference w:id="10"/>
      </w:r>
    </w:p>
    <w:p w14:paraId="15209A6C" w14:textId="13702A28" w:rsidR="0062122C" w:rsidRDefault="00BA5A87" w:rsidP="00905B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w:t>
      </w:r>
      <w:proofErr w:type="spellStart"/>
      <w:r w:rsidR="0062122C">
        <w:rPr>
          <w:rFonts w:ascii="Times New Roman" w:eastAsia="Times New Roman" w:hAnsi="Times New Roman" w:cs="Times New Roman"/>
          <w:b/>
          <w:sz w:val="24"/>
          <w:szCs w:val="24"/>
        </w:rPr>
        <w:t>Equipments</w:t>
      </w:r>
      <w:proofErr w:type="spellEnd"/>
    </w:p>
    <w:p w14:paraId="1ED0E19A" w14:textId="77777777" w:rsidR="00071707" w:rsidRPr="00AD677B" w:rsidRDefault="0062122C" w:rsidP="007D2DEE">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The following equipment were used: </w:t>
      </w:r>
      <w:r w:rsidR="00007B0E">
        <w:rPr>
          <w:rFonts w:ascii="Times New Roman" w:hAnsi="Times New Roman" w:cs="Times New Roman"/>
          <w:sz w:val="24"/>
          <w:szCs w:val="24"/>
        </w:rPr>
        <w:t>Mettler</w:t>
      </w:r>
      <w:r>
        <w:rPr>
          <w:rFonts w:ascii="Times New Roman" w:hAnsi="Times New Roman" w:cs="Times New Roman"/>
          <w:sz w:val="24"/>
          <w:szCs w:val="24"/>
        </w:rPr>
        <w:t>–Toledo sensitivity weighing balance, Filter paper, Atomic Absorption Spectrophotometer (AAS) (Agilent FS 240AA USA), Gas chromatography (GC with FID and ECD M910 Buck Scientific USA), Handheld</w:t>
      </w:r>
      <w:r w:rsidR="00007B0E">
        <w:rPr>
          <w:rFonts w:ascii="Times New Roman" w:hAnsi="Times New Roman" w:cs="Times New Roman"/>
          <w:sz w:val="24"/>
          <w:szCs w:val="24"/>
        </w:rPr>
        <w:t xml:space="preserve"> environmental   monitoring,</w:t>
      </w:r>
      <w:r>
        <w:rPr>
          <w:rFonts w:ascii="Times New Roman" w:hAnsi="Times New Roman" w:cs="Times New Roman"/>
          <w:sz w:val="24"/>
          <w:szCs w:val="24"/>
        </w:rPr>
        <w:t xml:space="preserve"> Oven (</w:t>
      </w:r>
      <w:proofErr w:type="spellStart"/>
      <w:r>
        <w:rPr>
          <w:rFonts w:ascii="Times New Roman" w:hAnsi="Times New Roman" w:cs="Times New Roman"/>
          <w:sz w:val="24"/>
          <w:szCs w:val="24"/>
        </w:rPr>
        <w:t>Techmel</w:t>
      </w:r>
      <w:proofErr w:type="spellEnd"/>
      <w:r>
        <w:rPr>
          <w:rFonts w:ascii="Times New Roman" w:hAnsi="Times New Roman" w:cs="Times New Roman"/>
          <w:sz w:val="24"/>
          <w:szCs w:val="24"/>
        </w:rPr>
        <w:t xml:space="preserve"> 190 England), Kjeldahl, Distillation Apparatus, pH meter (Mettler-Toledo), </w:t>
      </w:r>
      <w:r>
        <w:rPr>
          <w:rFonts w:ascii="Times New Roman" w:eastAsia="Times New Roman" w:hAnsi="Times New Roman" w:cs="Times New Roman"/>
          <w:sz w:val="24"/>
          <w:szCs w:val="24"/>
        </w:rPr>
        <w:t xml:space="preserve">Fume cupboard (Calibrated), </w:t>
      </w:r>
      <w:r>
        <w:rPr>
          <w:rFonts w:ascii="Times New Roman" w:hAnsi="Times New Roman" w:cs="Times New Roman"/>
          <w:sz w:val="24"/>
          <w:szCs w:val="24"/>
        </w:rPr>
        <w:t>Porcelain dish, Water bath</w:t>
      </w:r>
      <w:r>
        <w:rPr>
          <w:rFonts w:ascii="Times New Roman" w:eastAsia="Times New Roman" w:hAnsi="Times New Roman" w:cs="Times New Roman"/>
          <w:sz w:val="24"/>
          <w:szCs w:val="24"/>
        </w:rPr>
        <w:t xml:space="preserve">, </w:t>
      </w:r>
      <w:r w:rsidR="00007B0E">
        <w:rPr>
          <w:rFonts w:ascii="Times New Roman" w:hAnsi="Times New Roman" w:cs="Times New Roman"/>
          <w:sz w:val="24"/>
          <w:szCs w:val="24"/>
        </w:rPr>
        <w:t xml:space="preserve">Smart Spectrophotometer </w:t>
      </w:r>
      <w:r>
        <w:rPr>
          <w:rFonts w:ascii="Times New Roman" w:hAnsi="Times New Roman" w:cs="Times New Roman"/>
          <w:sz w:val="24"/>
          <w:szCs w:val="24"/>
        </w:rPr>
        <w:t>(Apel 300</w:t>
      </w:r>
      <w:r w:rsidR="00287BF0">
        <w:rPr>
          <w:rFonts w:ascii="Times New Roman" w:hAnsi="Times New Roman" w:cs="Times New Roman"/>
          <w:sz w:val="24"/>
          <w:szCs w:val="24"/>
        </w:rPr>
        <w:t>0 UV-VIS Spectroscopy).</w:t>
      </w:r>
    </w:p>
    <w:p w14:paraId="4E6B858B" w14:textId="77777777" w:rsidR="00295ABC" w:rsidRPr="00045C34"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2.3 </w:t>
      </w:r>
      <w:r w:rsidR="00295ABC" w:rsidRPr="00045C34">
        <w:rPr>
          <w:rFonts w:ascii="Times New Roman" w:hAnsi="Times New Roman" w:cs="Times New Roman"/>
          <w:b/>
          <w:sz w:val="24"/>
          <w:szCs w:val="24"/>
        </w:rPr>
        <w:t>Chemical reagents Used</w:t>
      </w:r>
    </w:p>
    <w:p w14:paraId="0DEF12F8" w14:textId="77777777" w:rsidR="00071707" w:rsidRDefault="00295ABC" w:rsidP="007D2DEE">
      <w:pPr>
        <w:spacing w:line="360" w:lineRule="auto"/>
        <w:jc w:val="both"/>
        <w:rPr>
          <w:rFonts w:ascii="Times New Roman" w:hAnsi="Times New Roman" w:cs="Times New Roman"/>
          <w:sz w:val="24"/>
          <w:szCs w:val="24"/>
        </w:rPr>
      </w:pPr>
      <w:r w:rsidRPr="00295ABC">
        <w:rPr>
          <w:rFonts w:ascii="Times New Roman" w:hAnsi="Times New Roman" w:cs="Times New Roman"/>
          <w:sz w:val="24"/>
          <w:szCs w:val="24"/>
        </w:rPr>
        <w:t>Concentrated H</w:t>
      </w:r>
      <w:r w:rsidRPr="007D2DEE">
        <w:rPr>
          <w:rFonts w:ascii="Times New Roman" w:hAnsi="Times New Roman" w:cs="Times New Roman"/>
          <w:sz w:val="24"/>
          <w:szCs w:val="24"/>
          <w:vertAlign w:val="subscript"/>
        </w:rPr>
        <w:t>2</w:t>
      </w:r>
      <w:r w:rsidRPr="00295ABC">
        <w:rPr>
          <w:rFonts w:ascii="Times New Roman" w:hAnsi="Times New Roman" w:cs="Times New Roman"/>
          <w:sz w:val="24"/>
          <w:szCs w:val="24"/>
        </w:rPr>
        <w:t>SO</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 Distilled-water, concentrated perchloric acid (HClO</w:t>
      </w:r>
      <w:r w:rsidRPr="008F0E84">
        <w:rPr>
          <w:rFonts w:ascii="Times New Roman" w:hAnsi="Times New Roman" w:cs="Times New Roman"/>
          <w:sz w:val="24"/>
          <w:szCs w:val="24"/>
          <w:vertAlign w:val="subscript"/>
        </w:rPr>
        <w:t>4</w:t>
      </w:r>
      <w:r w:rsidR="00007B0E">
        <w:rPr>
          <w:rFonts w:ascii="Times New Roman" w:hAnsi="Times New Roman" w:cs="Times New Roman"/>
          <w:sz w:val="24"/>
          <w:szCs w:val="24"/>
        </w:rPr>
        <w:t>¬), Hexane</w:t>
      </w:r>
      <w:r w:rsidRPr="00295ABC">
        <w:rPr>
          <w:rFonts w:ascii="Times New Roman" w:hAnsi="Times New Roman" w:cs="Times New Roman"/>
          <w:sz w:val="24"/>
          <w:szCs w:val="24"/>
        </w:rPr>
        <w:t>, chloroform 85%, anhydrous sodium sulphate, Dichloromethane, Ammonium acetate (NH</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CH</w:t>
      </w:r>
      <w:r w:rsidRPr="007D2DEE">
        <w:rPr>
          <w:rFonts w:ascii="Times New Roman" w:hAnsi="Times New Roman" w:cs="Times New Roman"/>
          <w:sz w:val="24"/>
          <w:szCs w:val="24"/>
          <w:vertAlign w:val="subscript"/>
        </w:rPr>
        <w:t>3</w:t>
      </w:r>
      <w:r w:rsidRPr="00295ABC">
        <w:rPr>
          <w:rFonts w:ascii="Times New Roman" w:hAnsi="Times New Roman" w:cs="Times New Roman"/>
          <w:sz w:val="24"/>
          <w:szCs w:val="24"/>
        </w:rPr>
        <w:t>CO</w:t>
      </w:r>
      <w:r w:rsidRPr="007D2DEE">
        <w:rPr>
          <w:rFonts w:ascii="Times New Roman" w:hAnsi="Times New Roman" w:cs="Times New Roman"/>
          <w:sz w:val="24"/>
          <w:szCs w:val="24"/>
          <w:vertAlign w:val="subscript"/>
        </w:rPr>
        <w:t>2</w:t>
      </w:r>
      <w:r w:rsidRPr="00295ABC">
        <w:rPr>
          <w:rFonts w:ascii="Times New Roman" w:hAnsi="Times New Roman" w:cs="Times New Roman"/>
          <w:sz w:val="24"/>
          <w:szCs w:val="24"/>
        </w:rPr>
        <w:t>)</w:t>
      </w:r>
      <w:commentRangeStart w:id="11"/>
      <w:r w:rsidRPr="00295ABC">
        <w:rPr>
          <w:rFonts w:ascii="Times New Roman" w:hAnsi="Times New Roman" w:cs="Times New Roman"/>
          <w:sz w:val="24"/>
          <w:szCs w:val="24"/>
        </w:rPr>
        <w:t xml:space="preserve">  </w:t>
      </w:r>
      <w:commentRangeEnd w:id="11"/>
      <w:r w:rsidR="00185A6F">
        <w:rPr>
          <w:rStyle w:val="CommentReference"/>
        </w:rPr>
        <w:commentReference w:id="11"/>
      </w:r>
      <w:r w:rsidRPr="00295ABC">
        <w:rPr>
          <w:rFonts w:ascii="Times New Roman" w:hAnsi="Times New Roman" w:cs="Times New Roman"/>
          <w:sz w:val="24"/>
          <w:szCs w:val="24"/>
        </w:rPr>
        <w:t>solution, Potassium chloride, Ethan</w:t>
      </w:r>
      <w:r w:rsidR="00007B0E">
        <w:rPr>
          <w:rFonts w:ascii="Times New Roman" w:hAnsi="Times New Roman" w:cs="Times New Roman"/>
          <w:sz w:val="24"/>
          <w:szCs w:val="24"/>
        </w:rPr>
        <w:t>ol (95%), Sodium hydroxide</w:t>
      </w:r>
      <w:r w:rsidRPr="00295ABC">
        <w:rPr>
          <w:rFonts w:ascii="Times New Roman" w:hAnsi="Times New Roman" w:cs="Times New Roman"/>
          <w:sz w:val="24"/>
          <w:szCs w:val="24"/>
        </w:rPr>
        <w:t>, Phenolph</w:t>
      </w:r>
      <w:r w:rsidR="00007B0E">
        <w:rPr>
          <w:rFonts w:ascii="Times New Roman" w:hAnsi="Times New Roman" w:cs="Times New Roman"/>
          <w:sz w:val="24"/>
          <w:szCs w:val="24"/>
        </w:rPr>
        <w:t>thalein (1%) and Boric acid</w:t>
      </w:r>
      <w:r w:rsidRPr="00295ABC">
        <w:rPr>
          <w:rFonts w:ascii="Times New Roman" w:hAnsi="Times New Roman" w:cs="Times New Roman"/>
          <w:sz w:val="24"/>
          <w:szCs w:val="24"/>
        </w:rPr>
        <w:t>, Anhydrous Sodium Sulfate, Silica gel, pH 4.0 and 7.0 buffer solutions,</w:t>
      </w:r>
      <w:r w:rsidR="008F0E84">
        <w:rPr>
          <w:rFonts w:ascii="Times New Roman" w:hAnsi="Times New Roman" w:cs="Times New Roman"/>
          <w:sz w:val="24"/>
          <w:szCs w:val="24"/>
        </w:rPr>
        <w:t xml:space="preserve"> Concentrated Nitric acid (HNO</w:t>
      </w:r>
      <w:r w:rsidR="008F0E84" w:rsidRPr="008F0E84">
        <w:rPr>
          <w:rFonts w:ascii="Times New Roman" w:hAnsi="Times New Roman" w:cs="Times New Roman"/>
          <w:sz w:val="24"/>
          <w:szCs w:val="24"/>
          <w:vertAlign w:val="subscript"/>
        </w:rPr>
        <w:t>3</w:t>
      </w:r>
      <w:r w:rsidR="00007B0E">
        <w:rPr>
          <w:rFonts w:ascii="Times New Roman" w:hAnsi="Times New Roman" w:cs="Times New Roman"/>
          <w:sz w:val="24"/>
          <w:szCs w:val="24"/>
        </w:rPr>
        <w:t xml:space="preserve">) </w:t>
      </w:r>
      <w:r w:rsidRPr="00295ABC">
        <w:rPr>
          <w:rFonts w:ascii="Times New Roman" w:hAnsi="Times New Roman" w:cs="Times New Roman"/>
          <w:sz w:val="24"/>
          <w:szCs w:val="24"/>
        </w:rPr>
        <w:t>and Ethanol</w:t>
      </w:r>
      <w:r w:rsidR="00EF2D7E">
        <w:rPr>
          <w:rFonts w:ascii="Times New Roman" w:hAnsi="Times New Roman" w:cs="Times New Roman"/>
          <w:sz w:val="24"/>
          <w:szCs w:val="24"/>
        </w:rPr>
        <w:t>.</w:t>
      </w:r>
    </w:p>
    <w:p w14:paraId="27B77608" w14:textId="77777777" w:rsidR="00EF2D7E" w:rsidRPr="00FB238D"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2.4 </w:t>
      </w:r>
      <w:r w:rsidR="00EF2D7E" w:rsidRPr="00FB238D">
        <w:rPr>
          <w:rFonts w:ascii="Times New Roman" w:hAnsi="Times New Roman" w:cs="Times New Roman"/>
          <w:b/>
          <w:sz w:val="24"/>
          <w:szCs w:val="24"/>
        </w:rPr>
        <w:t>Samples Collection and pretreatment</w:t>
      </w:r>
    </w:p>
    <w:p w14:paraId="4437E4C0" w14:textId="77777777" w:rsidR="00EF2D7E" w:rsidRDefault="00EF2D7E" w:rsidP="00905BC4">
      <w:pPr>
        <w:spacing w:line="360" w:lineRule="auto"/>
        <w:rPr>
          <w:rFonts w:ascii="Times New Roman" w:hAnsi="Times New Roman" w:cs="Times New Roman"/>
          <w:sz w:val="24"/>
          <w:szCs w:val="24"/>
        </w:rPr>
      </w:pPr>
      <w:r w:rsidRPr="00EF2D7E">
        <w:rPr>
          <w:rFonts w:ascii="Times New Roman" w:hAnsi="Times New Roman" w:cs="Times New Roman"/>
          <w:sz w:val="24"/>
          <w:szCs w:val="24"/>
        </w:rPr>
        <w:t xml:space="preserve">Five sampling locations and a control location </w:t>
      </w:r>
      <w:r w:rsidR="00BA5A87">
        <w:rPr>
          <w:rFonts w:ascii="Times New Roman" w:hAnsi="Times New Roman" w:cs="Times New Roman"/>
          <w:sz w:val="24"/>
          <w:szCs w:val="24"/>
        </w:rPr>
        <w:t xml:space="preserve">was randomly selected in collecting </w:t>
      </w:r>
      <w:r w:rsidRPr="00EF2D7E">
        <w:rPr>
          <w:rFonts w:ascii="Times New Roman" w:hAnsi="Times New Roman" w:cs="Times New Roman"/>
          <w:sz w:val="24"/>
          <w:szCs w:val="24"/>
        </w:rPr>
        <w:t>soil and</w:t>
      </w:r>
      <w:r w:rsidR="00BA5A87">
        <w:rPr>
          <w:rFonts w:ascii="Times New Roman" w:hAnsi="Times New Roman" w:cs="Times New Roman"/>
          <w:sz w:val="24"/>
          <w:szCs w:val="24"/>
        </w:rPr>
        <w:t xml:space="preserve"> water. </w:t>
      </w:r>
      <w:r w:rsidRPr="00EF2D7E">
        <w:rPr>
          <w:rFonts w:ascii="Times New Roman" w:hAnsi="Times New Roman" w:cs="Times New Roman"/>
          <w:sz w:val="24"/>
          <w:szCs w:val="24"/>
        </w:rPr>
        <w:t xml:space="preserve">The sampling locations are: </w:t>
      </w:r>
      <w:proofErr w:type="spellStart"/>
      <w:r w:rsidRPr="00EF2D7E">
        <w:rPr>
          <w:rFonts w:ascii="Times New Roman" w:hAnsi="Times New Roman" w:cs="Times New Roman"/>
          <w:sz w:val="24"/>
          <w:szCs w:val="24"/>
        </w:rPr>
        <w:t>Ohazara</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Amasiri</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Akpuoha</w:t>
      </w:r>
      <w:proofErr w:type="spellEnd"/>
      <w:r w:rsidRPr="00EF2D7E">
        <w:rPr>
          <w:rFonts w:ascii="Times New Roman" w:hAnsi="Times New Roman" w:cs="Times New Roman"/>
          <w:sz w:val="24"/>
          <w:szCs w:val="24"/>
        </w:rPr>
        <w:t xml:space="preserve">, </w:t>
      </w:r>
      <w:r w:rsidR="00007B0E">
        <w:rPr>
          <w:rFonts w:ascii="Times New Roman" w:hAnsi="Times New Roman" w:cs="Times New Roman"/>
          <w:sz w:val="24"/>
          <w:szCs w:val="24"/>
        </w:rPr>
        <w:t>Isiagu</w:t>
      </w:r>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Uburu</w:t>
      </w:r>
      <w:proofErr w:type="spellEnd"/>
      <w:r w:rsidRPr="00EF2D7E">
        <w:rPr>
          <w:rFonts w:ascii="Times New Roman" w:hAnsi="Times New Roman" w:cs="Times New Roman"/>
          <w:sz w:val="24"/>
          <w:szCs w:val="24"/>
        </w:rPr>
        <w:t xml:space="preserve"> and </w:t>
      </w:r>
      <w:proofErr w:type="spellStart"/>
      <w:r w:rsidRPr="00EF2D7E">
        <w:rPr>
          <w:rFonts w:ascii="Times New Roman" w:hAnsi="Times New Roman" w:cs="Times New Roman"/>
          <w:sz w:val="24"/>
          <w:szCs w:val="24"/>
        </w:rPr>
        <w:t>Afikpo</w:t>
      </w:r>
      <w:proofErr w:type="spellEnd"/>
      <w:r w:rsidRPr="00EF2D7E">
        <w:rPr>
          <w:rFonts w:ascii="Times New Roman" w:hAnsi="Times New Roman" w:cs="Times New Roman"/>
          <w:sz w:val="24"/>
          <w:szCs w:val="24"/>
        </w:rPr>
        <w:t xml:space="preserve"> town (control sampling location).</w:t>
      </w:r>
    </w:p>
    <w:p w14:paraId="2F4F7D68" w14:textId="77777777" w:rsidR="007E7FB6" w:rsidRPr="00E221FA" w:rsidRDefault="007E736C"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2.4.1 </w:t>
      </w:r>
      <w:r w:rsidR="007E7FB6" w:rsidRPr="00E221FA">
        <w:rPr>
          <w:rFonts w:ascii="Times New Roman" w:hAnsi="Times New Roman" w:cs="Times New Roman"/>
          <w:b/>
          <w:sz w:val="24"/>
          <w:szCs w:val="24"/>
        </w:rPr>
        <w:t xml:space="preserve">Water samples collection and pretreatment </w:t>
      </w:r>
    </w:p>
    <w:p w14:paraId="178AC897" w14:textId="77777777" w:rsidR="00EF2D7E" w:rsidRDefault="00007B0E" w:rsidP="00905BC4">
      <w:pPr>
        <w:spacing w:line="360" w:lineRule="auto"/>
        <w:jc w:val="both"/>
        <w:rPr>
          <w:rFonts w:ascii="Times New Roman" w:hAnsi="Times New Roman" w:cs="Times New Roman"/>
          <w:sz w:val="24"/>
          <w:szCs w:val="24"/>
        </w:rPr>
      </w:pPr>
      <w:r w:rsidRPr="007E7FB6">
        <w:rPr>
          <w:rFonts w:ascii="Times New Roman" w:hAnsi="Times New Roman" w:cs="Times New Roman"/>
          <w:sz w:val="24"/>
          <w:szCs w:val="24"/>
        </w:rPr>
        <w:t>W</w:t>
      </w:r>
      <w:r w:rsidR="007E7FB6" w:rsidRPr="007E7FB6">
        <w:rPr>
          <w:rFonts w:ascii="Times New Roman" w:hAnsi="Times New Roman" w:cs="Times New Roman"/>
          <w:sz w:val="24"/>
          <w:szCs w:val="24"/>
        </w:rPr>
        <w:t>ater</w:t>
      </w:r>
      <w:r>
        <w:rPr>
          <w:rFonts w:ascii="Times New Roman" w:hAnsi="Times New Roman" w:cs="Times New Roman"/>
          <w:sz w:val="24"/>
          <w:szCs w:val="24"/>
        </w:rPr>
        <w:t xml:space="preserve"> sample</w:t>
      </w:r>
      <w:r w:rsidR="007E7FB6" w:rsidRPr="007E7FB6">
        <w:rPr>
          <w:rFonts w:ascii="Times New Roman" w:hAnsi="Times New Roman" w:cs="Times New Roman"/>
          <w:sz w:val="24"/>
          <w:szCs w:val="24"/>
        </w:rPr>
        <w:t xml:space="preserve"> </w:t>
      </w:r>
      <w:r w:rsidR="00BA5A87">
        <w:rPr>
          <w:rFonts w:ascii="Times New Roman" w:hAnsi="Times New Roman" w:cs="Times New Roman"/>
          <w:sz w:val="24"/>
          <w:szCs w:val="24"/>
        </w:rPr>
        <w:t>was</w:t>
      </w:r>
      <w:r>
        <w:rPr>
          <w:rFonts w:ascii="Times New Roman" w:hAnsi="Times New Roman" w:cs="Times New Roman"/>
          <w:sz w:val="24"/>
          <w:szCs w:val="24"/>
        </w:rPr>
        <w:t xml:space="preserve"> collected from</w:t>
      </w:r>
      <w:r w:rsidR="007E7FB6" w:rsidRPr="007E7FB6">
        <w:rPr>
          <w:rFonts w:ascii="Times New Roman" w:hAnsi="Times New Roman" w:cs="Times New Roman"/>
          <w:sz w:val="24"/>
          <w:szCs w:val="24"/>
        </w:rPr>
        <w:t xml:space="preserve"> five different sampling sites. Prior to </w:t>
      </w:r>
      <w:r>
        <w:rPr>
          <w:rFonts w:ascii="Times New Roman" w:hAnsi="Times New Roman" w:cs="Times New Roman"/>
          <w:sz w:val="24"/>
          <w:szCs w:val="24"/>
        </w:rPr>
        <w:t>collection</w:t>
      </w:r>
      <w:r w:rsidR="007E7FB6" w:rsidRPr="007E7FB6">
        <w:rPr>
          <w:rFonts w:ascii="Times New Roman" w:hAnsi="Times New Roman" w:cs="Times New Roman"/>
          <w:sz w:val="24"/>
          <w:szCs w:val="24"/>
        </w:rPr>
        <w:t xml:space="preserve">, each </w:t>
      </w:r>
      <w:r>
        <w:rPr>
          <w:rFonts w:ascii="Times New Roman" w:hAnsi="Times New Roman" w:cs="Times New Roman"/>
          <w:sz w:val="24"/>
          <w:szCs w:val="24"/>
        </w:rPr>
        <w:t xml:space="preserve">sample </w:t>
      </w:r>
      <w:r w:rsidR="007E7FB6" w:rsidRPr="007E7FB6">
        <w:rPr>
          <w:rFonts w:ascii="Times New Roman" w:hAnsi="Times New Roman" w:cs="Times New Roman"/>
          <w:sz w:val="24"/>
          <w:szCs w:val="24"/>
        </w:rPr>
        <w:t xml:space="preserve">bottle </w:t>
      </w:r>
      <w:r w:rsidR="00BA5A87">
        <w:rPr>
          <w:rFonts w:ascii="Times New Roman" w:hAnsi="Times New Roman" w:cs="Times New Roman"/>
          <w:sz w:val="24"/>
          <w:szCs w:val="24"/>
        </w:rPr>
        <w:t>was</w:t>
      </w:r>
      <w:r>
        <w:rPr>
          <w:rFonts w:ascii="Times New Roman" w:hAnsi="Times New Roman" w:cs="Times New Roman"/>
          <w:sz w:val="24"/>
          <w:szCs w:val="24"/>
        </w:rPr>
        <w:t xml:space="preserve"> rinsed with</w:t>
      </w:r>
      <w:r w:rsidR="007E7FB6" w:rsidRPr="007E7FB6">
        <w:rPr>
          <w:rFonts w:ascii="Times New Roman" w:hAnsi="Times New Roman" w:cs="Times New Roman"/>
          <w:sz w:val="24"/>
          <w:szCs w:val="24"/>
        </w:rPr>
        <w:t xml:space="preserve"> fresh distilled water before sampling. The same </w:t>
      </w:r>
      <w:r w:rsidR="00BA5A87">
        <w:rPr>
          <w:rFonts w:ascii="Times New Roman" w:hAnsi="Times New Roman" w:cs="Times New Roman"/>
          <w:sz w:val="24"/>
          <w:szCs w:val="24"/>
        </w:rPr>
        <w:t>was</w:t>
      </w:r>
      <w:r w:rsidR="007E7FB6" w:rsidRPr="007E7FB6">
        <w:rPr>
          <w:rFonts w:ascii="Times New Roman" w:hAnsi="Times New Roman" w:cs="Times New Roman"/>
          <w:sz w:val="24"/>
          <w:szCs w:val="24"/>
        </w:rPr>
        <w:t xml:space="preserve"> collected from the control site, </w:t>
      </w:r>
      <w:commentRangeStart w:id="12"/>
      <w:proofErr w:type="spellStart"/>
      <w:r w:rsidR="007E7FB6" w:rsidRPr="007E7FB6">
        <w:rPr>
          <w:rFonts w:ascii="Times New Roman" w:hAnsi="Times New Roman" w:cs="Times New Roman"/>
          <w:sz w:val="24"/>
          <w:szCs w:val="24"/>
        </w:rPr>
        <w:t>Afikpo</w:t>
      </w:r>
      <w:proofErr w:type="spellEnd"/>
      <w:r w:rsidR="007E7FB6" w:rsidRPr="007E7FB6">
        <w:rPr>
          <w:rFonts w:ascii="Times New Roman" w:hAnsi="Times New Roman" w:cs="Times New Roman"/>
          <w:sz w:val="24"/>
          <w:szCs w:val="24"/>
        </w:rPr>
        <w:t xml:space="preserve"> </w:t>
      </w:r>
      <w:proofErr w:type="spellStart"/>
      <w:r w:rsidR="007E7FB6" w:rsidRPr="007E7FB6">
        <w:rPr>
          <w:rFonts w:ascii="Times New Roman" w:hAnsi="Times New Roman" w:cs="Times New Roman"/>
          <w:sz w:val="24"/>
          <w:szCs w:val="24"/>
        </w:rPr>
        <w:t>metropolitant</w:t>
      </w:r>
      <w:proofErr w:type="spellEnd"/>
      <w:r w:rsidR="007E7FB6" w:rsidRPr="007E7FB6">
        <w:rPr>
          <w:rFonts w:ascii="Times New Roman" w:hAnsi="Times New Roman" w:cs="Times New Roman"/>
          <w:sz w:val="24"/>
          <w:szCs w:val="24"/>
        </w:rPr>
        <w:t xml:space="preserve"> (about 15 km away from the study area) where there was no evidence of mining activity</w:t>
      </w:r>
      <w:commentRangeEnd w:id="12"/>
      <w:r w:rsidR="00185A6F">
        <w:rPr>
          <w:rStyle w:val="CommentReference"/>
        </w:rPr>
        <w:commentReference w:id="12"/>
      </w:r>
      <w:r w:rsidR="007E7FB6" w:rsidRPr="007E7FB6">
        <w:rPr>
          <w:rFonts w:ascii="Times New Roman" w:hAnsi="Times New Roman" w:cs="Times New Roman"/>
          <w:sz w:val="24"/>
          <w:szCs w:val="24"/>
        </w:rPr>
        <w:t xml:space="preserve">. A total of 24 water samples were collected both from study sites and the control site. Each of the samples </w:t>
      </w:r>
      <w:r w:rsidR="007E736C" w:rsidRPr="007E7FB6">
        <w:rPr>
          <w:rFonts w:ascii="Times New Roman" w:hAnsi="Times New Roman" w:cs="Times New Roman"/>
          <w:sz w:val="24"/>
          <w:szCs w:val="24"/>
        </w:rPr>
        <w:t>were</w:t>
      </w:r>
      <w:r w:rsidR="007E7FB6" w:rsidRPr="007E7FB6">
        <w:rPr>
          <w:rFonts w:ascii="Times New Roman" w:hAnsi="Times New Roman" w:cs="Times New Roman"/>
          <w:sz w:val="24"/>
          <w:szCs w:val="24"/>
        </w:rPr>
        <w:t xml:space="preserve"> promptly moved in cool chain as means of transportation to National Agency for Food and Drug Administration and Control (NAFDAC), </w:t>
      </w:r>
      <w:proofErr w:type="spellStart"/>
      <w:r w:rsidR="007E7FB6" w:rsidRPr="007E7FB6">
        <w:rPr>
          <w:rFonts w:ascii="Times New Roman" w:hAnsi="Times New Roman" w:cs="Times New Roman"/>
          <w:sz w:val="24"/>
          <w:szCs w:val="24"/>
        </w:rPr>
        <w:t>Agulu</w:t>
      </w:r>
      <w:proofErr w:type="spellEnd"/>
      <w:r w:rsidR="007E7FB6" w:rsidRPr="007E7FB6">
        <w:rPr>
          <w:rFonts w:ascii="Times New Roman" w:hAnsi="Times New Roman" w:cs="Times New Roman"/>
          <w:sz w:val="24"/>
          <w:szCs w:val="24"/>
        </w:rPr>
        <w:t>, Anambra State for further analysis.</w:t>
      </w:r>
    </w:p>
    <w:p w14:paraId="423DF91C"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2.4.2 </w:t>
      </w:r>
      <w:r w:rsidR="00E221FA" w:rsidRPr="00E221FA">
        <w:rPr>
          <w:rFonts w:ascii="Times New Roman" w:hAnsi="Times New Roman" w:cs="Times New Roman"/>
          <w:b/>
          <w:sz w:val="24"/>
          <w:szCs w:val="24"/>
        </w:rPr>
        <w:t>Soil samples collection and pretreatment</w:t>
      </w:r>
    </w:p>
    <w:p w14:paraId="5E8A801C" w14:textId="22283C3F" w:rsidR="007E7FB6" w:rsidRDefault="00007B0E" w:rsidP="00905BC4">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E221FA" w:rsidRPr="00E221FA">
        <w:rPr>
          <w:rFonts w:ascii="Times New Roman" w:hAnsi="Times New Roman" w:cs="Times New Roman"/>
          <w:sz w:val="24"/>
          <w:szCs w:val="24"/>
        </w:rPr>
        <w:t xml:space="preserve">oil samples (0-20 cm depth)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collected at </w:t>
      </w:r>
      <w:commentRangeStart w:id="13"/>
      <w:r w:rsidR="00E221FA" w:rsidRPr="00E221FA">
        <w:rPr>
          <w:rFonts w:ascii="Times New Roman" w:hAnsi="Times New Roman" w:cs="Times New Roman"/>
          <w:sz w:val="24"/>
          <w:szCs w:val="24"/>
        </w:rPr>
        <w:t>four different points in each mining sites</w:t>
      </w:r>
      <w:commentRangeEnd w:id="13"/>
      <w:r w:rsidR="00185A6F">
        <w:rPr>
          <w:rStyle w:val="CommentReference"/>
        </w:rPr>
        <w:commentReference w:id="13"/>
      </w:r>
      <w:r w:rsidR="00E221FA" w:rsidRPr="00E221FA">
        <w:rPr>
          <w:rFonts w:ascii="Times New Roman" w:hAnsi="Times New Roman" w:cs="Times New Roman"/>
          <w:sz w:val="24"/>
          <w:szCs w:val="24"/>
        </w:rPr>
        <w:t xml:space="preserve">. Soil samples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collected using pre-cleaned sample bottles with soil auger from each of the mining sites including the control site making a total of 24 Samples. The coordinates of the sampling points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referenced with the Garmin GPSMAP 76, a handheld global positioning system (GPS) unit, and was used in</w:t>
      </w:r>
      <w:r w:rsidR="007E736C">
        <w:rPr>
          <w:rFonts w:ascii="Times New Roman" w:hAnsi="Times New Roman" w:cs="Times New Roman"/>
          <w:sz w:val="24"/>
          <w:szCs w:val="24"/>
        </w:rPr>
        <w:t xml:space="preserve"> the map generation</w:t>
      </w:r>
      <w:r w:rsidR="00E221FA" w:rsidRPr="00E221FA">
        <w:rPr>
          <w:rFonts w:ascii="Times New Roman" w:hAnsi="Times New Roman" w:cs="Times New Roman"/>
          <w:sz w:val="24"/>
          <w:szCs w:val="24"/>
        </w:rPr>
        <w:t xml:space="preserve">. Samples from the same mining site </w:t>
      </w:r>
      <w:r w:rsidR="00046B5D">
        <w:rPr>
          <w:rFonts w:ascii="Times New Roman" w:hAnsi="Times New Roman" w:cs="Times New Roman"/>
          <w:sz w:val="24"/>
          <w:szCs w:val="24"/>
        </w:rPr>
        <w:t xml:space="preserve">were </w:t>
      </w:r>
      <w:r w:rsidR="00E221FA" w:rsidRPr="00E221FA">
        <w:rPr>
          <w:rFonts w:ascii="Times New Roman" w:hAnsi="Times New Roman" w:cs="Times New Roman"/>
          <w:sz w:val="24"/>
          <w:szCs w:val="24"/>
        </w:rPr>
        <w:t xml:space="preserve">dried, debris removed, and then homogenized to form a representative sample for each mining site. The samples were immediately </w:t>
      </w:r>
      <w:r w:rsidR="007E736C" w:rsidRPr="00E221FA">
        <w:rPr>
          <w:rFonts w:ascii="Times New Roman" w:hAnsi="Times New Roman" w:cs="Times New Roman"/>
          <w:sz w:val="24"/>
          <w:szCs w:val="24"/>
        </w:rPr>
        <w:t>transported</w:t>
      </w:r>
      <w:r w:rsidR="007E736C">
        <w:rPr>
          <w:rFonts w:ascii="Times New Roman" w:hAnsi="Times New Roman" w:cs="Times New Roman"/>
          <w:sz w:val="24"/>
          <w:szCs w:val="24"/>
        </w:rPr>
        <w:t xml:space="preserve"> for</w:t>
      </w:r>
      <w:r w:rsidR="00E221FA" w:rsidRPr="00E221FA">
        <w:rPr>
          <w:rFonts w:ascii="Times New Roman" w:hAnsi="Times New Roman" w:cs="Times New Roman"/>
          <w:sz w:val="24"/>
          <w:szCs w:val="24"/>
        </w:rPr>
        <w:t xml:space="preserve"> laboratory analysis. </w:t>
      </w:r>
    </w:p>
    <w:p w14:paraId="0261A351"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2.4.3 </w:t>
      </w:r>
      <w:r w:rsidR="00E221FA" w:rsidRPr="00E221FA">
        <w:rPr>
          <w:rFonts w:ascii="Times New Roman" w:hAnsi="Times New Roman" w:cs="Times New Roman"/>
          <w:b/>
          <w:sz w:val="24"/>
          <w:szCs w:val="24"/>
        </w:rPr>
        <w:t xml:space="preserve">Methods of physicochemical assessment of water </w:t>
      </w:r>
    </w:p>
    <w:p w14:paraId="76C3188A" w14:textId="77777777" w:rsidR="00046B5D"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collected water samples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analyzed using standard methods prescribed by the American Publi</w:t>
      </w:r>
      <w:r>
        <w:rPr>
          <w:rFonts w:ascii="Times New Roman" w:hAnsi="Times New Roman" w:cs="Times New Roman"/>
          <w:sz w:val="24"/>
          <w:szCs w:val="24"/>
        </w:rPr>
        <w:t>c Health Association</w:t>
      </w:r>
      <w:r w:rsidRPr="00E221FA">
        <w:rPr>
          <w:rFonts w:ascii="Times New Roman" w:hAnsi="Times New Roman" w:cs="Times New Roman"/>
          <w:sz w:val="24"/>
          <w:szCs w:val="24"/>
        </w:rPr>
        <w:t>. The pH and electrical conductivity (µs/cm) of the water samples were measured using pH meter and conductivity meter respectivel</w:t>
      </w:r>
      <w:r w:rsidR="008F0E84">
        <w:rPr>
          <w:rFonts w:ascii="Times New Roman" w:hAnsi="Times New Roman" w:cs="Times New Roman"/>
          <w:sz w:val="24"/>
          <w:szCs w:val="24"/>
        </w:rPr>
        <w:t xml:space="preserve">y. Total dissolved solids (TDS), </w:t>
      </w:r>
      <w:r w:rsidRPr="00E221FA">
        <w:rPr>
          <w:rFonts w:ascii="Times New Roman" w:hAnsi="Times New Roman" w:cs="Times New Roman"/>
          <w:sz w:val="24"/>
          <w:szCs w:val="24"/>
        </w:rPr>
        <w:t xml:space="preserve">temperature and turbidity </w:t>
      </w:r>
      <w:proofErr w:type="gramStart"/>
      <w:r w:rsidR="00BA5A87">
        <w:rPr>
          <w:rFonts w:ascii="Times New Roman" w:hAnsi="Times New Roman" w:cs="Times New Roman"/>
          <w:sz w:val="24"/>
          <w:szCs w:val="24"/>
        </w:rPr>
        <w:t>was</w:t>
      </w:r>
      <w:proofErr w:type="gramEnd"/>
      <w:r w:rsidR="008F0E84">
        <w:rPr>
          <w:rFonts w:ascii="Times New Roman" w:hAnsi="Times New Roman" w:cs="Times New Roman"/>
          <w:sz w:val="24"/>
          <w:szCs w:val="24"/>
        </w:rPr>
        <w:t xml:space="preserve"> determined using </w:t>
      </w:r>
      <w:commentRangeStart w:id="14"/>
      <w:r w:rsidR="008F0E84">
        <w:rPr>
          <w:rFonts w:ascii="Times New Roman" w:hAnsi="Times New Roman" w:cs="Times New Roman"/>
          <w:sz w:val="24"/>
          <w:szCs w:val="24"/>
        </w:rPr>
        <w:t>APHA</w:t>
      </w:r>
      <w:commentRangeEnd w:id="14"/>
      <w:r w:rsidR="00D00349">
        <w:rPr>
          <w:rStyle w:val="CommentReference"/>
        </w:rPr>
        <w:commentReference w:id="14"/>
      </w:r>
      <w:r w:rsidR="008F0E84">
        <w:rPr>
          <w:rFonts w:ascii="Times New Roman" w:hAnsi="Times New Roman" w:cs="Times New Roman"/>
          <w:sz w:val="24"/>
          <w:szCs w:val="24"/>
        </w:rPr>
        <w:t xml:space="preserve"> (2006</w:t>
      </w:r>
      <w:r w:rsidR="00046B5D">
        <w:rPr>
          <w:rFonts w:ascii="Times New Roman" w:hAnsi="Times New Roman" w:cs="Times New Roman"/>
          <w:sz w:val="24"/>
          <w:szCs w:val="24"/>
        </w:rPr>
        <w:t>). Hardness</w:t>
      </w:r>
      <w:r w:rsidRPr="00E221F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conducted using </w:t>
      </w:r>
      <w:commentRangeStart w:id="15"/>
      <w:r w:rsidRPr="00E221FA">
        <w:rPr>
          <w:rFonts w:ascii="Times New Roman" w:hAnsi="Times New Roman" w:cs="Times New Roman"/>
          <w:sz w:val="24"/>
          <w:szCs w:val="24"/>
        </w:rPr>
        <w:t>EDT</w:t>
      </w:r>
      <w:r>
        <w:rPr>
          <w:rFonts w:ascii="Times New Roman" w:hAnsi="Times New Roman" w:cs="Times New Roman"/>
          <w:sz w:val="24"/>
          <w:szCs w:val="24"/>
        </w:rPr>
        <w:t>A</w:t>
      </w:r>
      <w:commentRangeEnd w:id="15"/>
      <w:r w:rsidR="00D00349">
        <w:rPr>
          <w:rStyle w:val="CommentReference"/>
        </w:rPr>
        <w:commentReference w:id="15"/>
      </w:r>
      <w:r>
        <w:rPr>
          <w:rFonts w:ascii="Times New Roman" w:hAnsi="Times New Roman" w:cs="Times New Roman"/>
          <w:sz w:val="24"/>
          <w:szCs w:val="24"/>
        </w:rPr>
        <w:t xml:space="preserve"> titrimetric method</w:t>
      </w:r>
      <w:r w:rsidRPr="00E221FA">
        <w:rPr>
          <w:rFonts w:ascii="Times New Roman" w:hAnsi="Times New Roman" w:cs="Times New Roman"/>
          <w:sz w:val="24"/>
          <w:szCs w:val="24"/>
        </w:rPr>
        <w:t>. Chloride (Cl</w:t>
      </w:r>
      <w:r w:rsidRPr="008F0E84">
        <w:rPr>
          <w:rFonts w:ascii="Times New Roman" w:hAnsi="Times New Roman" w:cs="Times New Roman"/>
          <w:sz w:val="24"/>
          <w:szCs w:val="24"/>
          <w:vertAlign w:val="superscript"/>
        </w:rPr>
        <w:t>-</w:t>
      </w:r>
      <w:r w:rsidRPr="00E221FA">
        <w:rPr>
          <w:rFonts w:ascii="Times New Roman" w:hAnsi="Times New Roman" w:cs="Times New Roman"/>
          <w:sz w:val="24"/>
          <w:szCs w:val="24"/>
        </w:rPr>
        <w:t xml:space="preserve">) and fluoride (F-)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estimated using the Argentometric method. </w:t>
      </w:r>
    </w:p>
    <w:p w14:paraId="3591563B"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2.5 </w:t>
      </w:r>
      <w:r w:rsidR="00E221FA" w:rsidRPr="00E221FA">
        <w:rPr>
          <w:rFonts w:ascii="Times New Roman" w:hAnsi="Times New Roman" w:cs="Times New Roman"/>
          <w:b/>
          <w:sz w:val="24"/>
          <w:szCs w:val="24"/>
        </w:rPr>
        <w:t>Physicochemical analysis of soil</w:t>
      </w:r>
    </w:p>
    <w:p w14:paraId="23A5D5CD" w14:textId="77777777" w:rsidR="00E221FA" w:rsidRP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lastRenderedPageBreak/>
        <w:t xml:space="preserve">The soil samples </w:t>
      </w:r>
      <w:r w:rsidR="00046B5D">
        <w:rPr>
          <w:rFonts w:ascii="Times New Roman" w:hAnsi="Times New Roman" w:cs="Times New Roman"/>
          <w:sz w:val="24"/>
          <w:szCs w:val="24"/>
        </w:rPr>
        <w:t>were</w:t>
      </w:r>
      <w:r w:rsidRPr="00E221FA">
        <w:rPr>
          <w:rFonts w:ascii="Times New Roman" w:hAnsi="Times New Roman" w:cs="Times New Roman"/>
          <w:sz w:val="24"/>
          <w:szCs w:val="24"/>
        </w:rPr>
        <w:t xml:space="preserve"> analyzed for selected physicochemical parameters using standard methods. pH and organic matter are both important parameters that explains the migration of different forms of potentially toxic substances in soil (Li et al., 2015). </w:t>
      </w:r>
    </w:p>
    <w:p w14:paraId="2C07CE13" w14:textId="77777777" w:rsidR="00E221FA" w:rsidRPr="00E221FA" w:rsidRDefault="00E221FA" w:rsidP="00905BC4">
      <w:pPr>
        <w:spacing w:line="360" w:lineRule="auto"/>
        <w:jc w:val="both"/>
        <w:rPr>
          <w:rFonts w:ascii="Times New Roman" w:hAnsi="Times New Roman" w:cs="Times New Roman"/>
          <w:b/>
          <w:sz w:val="24"/>
          <w:szCs w:val="24"/>
        </w:rPr>
      </w:pPr>
      <w:commentRangeStart w:id="16"/>
      <w:r w:rsidRPr="00E221FA">
        <w:rPr>
          <w:rFonts w:ascii="Times New Roman" w:hAnsi="Times New Roman" w:cs="Times New Roman"/>
          <w:b/>
          <w:sz w:val="24"/>
          <w:szCs w:val="24"/>
        </w:rPr>
        <w:t>Soil pH</w:t>
      </w:r>
      <w:commentRangeEnd w:id="16"/>
      <w:r w:rsidR="0094171A">
        <w:rPr>
          <w:rStyle w:val="CommentReference"/>
        </w:rPr>
        <w:commentReference w:id="16"/>
      </w:r>
    </w:p>
    <w:p w14:paraId="42797602" w14:textId="77777777" w:rsid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pH of the soil sample was determined in a ratio of 1:1 </w:t>
      </w:r>
      <w:r w:rsidR="00046B5D">
        <w:rPr>
          <w:rFonts w:ascii="Times New Roman" w:hAnsi="Times New Roman" w:cs="Times New Roman"/>
          <w:sz w:val="24"/>
          <w:szCs w:val="24"/>
        </w:rPr>
        <w:t>soil to distilled water ratio.</w:t>
      </w:r>
      <w:r w:rsidRPr="00E221FA">
        <w:rPr>
          <w:rFonts w:ascii="Times New Roman" w:hAnsi="Times New Roman" w:cs="Times New Roman"/>
          <w:sz w:val="24"/>
          <w:szCs w:val="24"/>
        </w:rPr>
        <w:t xml:space="preserve"> 10 g </w:t>
      </w:r>
      <w:r w:rsidR="00046B5D">
        <w:rPr>
          <w:rFonts w:ascii="Times New Roman" w:hAnsi="Times New Roman" w:cs="Times New Roman"/>
          <w:sz w:val="24"/>
          <w:szCs w:val="24"/>
        </w:rPr>
        <w:t xml:space="preserve">of </w:t>
      </w:r>
      <w:r w:rsidRPr="00E221FA">
        <w:rPr>
          <w:rFonts w:ascii="Times New Roman" w:hAnsi="Times New Roman" w:cs="Times New Roman"/>
          <w:sz w:val="24"/>
          <w:szCs w:val="24"/>
        </w:rPr>
        <w:t xml:space="preserve">soil was weighed into a beaker and 10 mL of distilled water added, stirred vigorously and allowed to stand for 30 minutes. A microprocessor pH meter was calibrated, and then inserted into the supernatant of the soil solution and the pH of the sample was read. A buffer solution of pH 4 and pH 7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used to standardize the pH meter. Triplicate pH values of the sample were taken.</w:t>
      </w:r>
    </w:p>
    <w:p w14:paraId="48B11307" w14:textId="77777777" w:rsidR="00E221FA" w:rsidRDefault="00E221FA" w:rsidP="00905BC4">
      <w:pPr>
        <w:spacing w:line="360" w:lineRule="auto"/>
        <w:jc w:val="both"/>
        <w:rPr>
          <w:rFonts w:ascii="Times New Roman" w:hAnsi="Times New Roman" w:cs="Times New Roman"/>
          <w:b/>
          <w:bCs/>
          <w:iCs/>
          <w:sz w:val="24"/>
          <w:szCs w:val="24"/>
        </w:rPr>
      </w:pPr>
      <w:commentRangeStart w:id="17"/>
      <w:r>
        <w:rPr>
          <w:rFonts w:ascii="Times New Roman" w:hAnsi="Times New Roman" w:cs="Times New Roman"/>
          <w:b/>
          <w:bCs/>
          <w:iCs/>
          <w:sz w:val="24"/>
          <w:szCs w:val="24"/>
        </w:rPr>
        <w:t>Soil organic matter</w:t>
      </w:r>
      <w:commentRangeEnd w:id="17"/>
      <w:r w:rsidR="0094171A">
        <w:rPr>
          <w:rStyle w:val="CommentReference"/>
        </w:rPr>
        <w:commentReference w:id="17"/>
      </w:r>
    </w:p>
    <w:p w14:paraId="4C33C763" w14:textId="77777777" w:rsidR="00E221FA" w:rsidRDefault="00E221FA" w:rsidP="00905BC4">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Organic matter content of the soil </w:t>
      </w:r>
      <w:r w:rsidR="00BA5A87">
        <w:rPr>
          <w:rFonts w:ascii="Times New Roman" w:hAnsi="Times New Roman" w:cs="Times New Roman"/>
          <w:color w:val="000000"/>
          <w:sz w:val="24"/>
          <w:szCs w:val="24"/>
        </w:rPr>
        <w:t>was</w:t>
      </w:r>
      <w:r>
        <w:rPr>
          <w:rFonts w:ascii="Times New Roman" w:hAnsi="Times New Roman" w:cs="Times New Roman"/>
          <w:bCs/>
          <w:iCs/>
          <w:sz w:val="24"/>
          <w:szCs w:val="24"/>
        </w:rPr>
        <w:t xml:space="preserve"> determined according to the method described by (AOAC, 2015). Weigh accurately 5 grams of the soil sample into a crucible. Dry for 2 hours at 105</w:t>
      </w:r>
      <w:r>
        <w:rPr>
          <w:rFonts w:ascii="Times New Roman" w:hAnsi="Times New Roman" w:cs="Times New Roman"/>
          <w:bCs/>
          <w:iCs/>
          <w:sz w:val="24"/>
          <w:szCs w:val="24"/>
          <w:vertAlign w:val="superscript"/>
        </w:rPr>
        <w:t>o</w:t>
      </w:r>
      <w:r>
        <w:rPr>
          <w:rFonts w:ascii="Times New Roman" w:hAnsi="Times New Roman" w:cs="Times New Roman"/>
          <w:bCs/>
          <w:iCs/>
          <w:sz w:val="24"/>
          <w:szCs w:val="24"/>
        </w:rPr>
        <w:t xml:space="preserve">C, record weight to ± 0.001 gram. The crucible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w:t>
      </w:r>
      <w:r w:rsidR="006B6C44">
        <w:rPr>
          <w:rFonts w:ascii="Times New Roman" w:hAnsi="Times New Roman" w:cs="Times New Roman"/>
          <w:color w:val="000000"/>
          <w:sz w:val="24"/>
          <w:szCs w:val="24"/>
        </w:rPr>
        <w:t>transferred</w:t>
      </w:r>
      <w:r>
        <w:rPr>
          <w:rFonts w:ascii="Times New Roman" w:hAnsi="Times New Roman" w:cs="Times New Roman"/>
          <w:bCs/>
          <w:iCs/>
          <w:sz w:val="24"/>
          <w:szCs w:val="24"/>
        </w:rPr>
        <w:t xml:space="preserve"> into a furnace at 360 </w:t>
      </w:r>
      <w:proofErr w:type="spellStart"/>
      <w:r>
        <w:rPr>
          <w:rFonts w:ascii="Times New Roman" w:hAnsi="Times New Roman" w:cs="Times New Roman"/>
          <w:bCs/>
          <w:iCs/>
          <w:sz w:val="24"/>
          <w:szCs w:val="24"/>
          <w:vertAlign w:val="superscript"/>
        </w:rPr>
        <w:t>o</w:t>
      </w:r>
      <w:r>
        <w:rPr>
          <w:rFonts w:ascii="Times New Roman" w:hAnsi="Times New Roman" w:cs="Times New Roman"/>
          <w:bCs/>
          <w:iCs/>
          <w:sz w:val="24"/>
          <w:szCs w:val="24"/>
        </w:rPr>
        <w:t>C</w:t>
      </w:r>
      <w:proofErr w:type="spellEnd"/>
      <w:r>
        <w:rPr>
          <w:rFonts w:ascii="Times New Roman" w:hAnsi="Times New Roman" w:cs="Times New Roman"/>
          <w:bCs/>
          <w:iCs/>
          <w:sz w:val="24"/>
          <w:szCs w:val="24"/>
        </w:rPr>
        <w:t xml:space="preserve"> and heat for 2 hours. The crucible was allowed to cool and weighed.</w:t>
      </w:r>
    </w:p>
    <w:p w14:paraId="7975049E"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 </w:t>
      </w:r>
      <w:r w:rsidR="00C00D4A" w:rsidRPr="00C00D4A">
        <w:rPr>
          <w:rFonts w:ascii="Times New Roman" w:hAnsi="Times New Roman" w:cs="Times New Roman"/>
          <w:b/>
          <w:sz w:val="24"/>
          <w:szCs w:val="24"/>
        </w:rPr>
        <w:t>Methods of heavy metal analysis of water samples</w:t>
      </w:r>
    </w:p>
    <w:p w14:paraId="193F1192" w14:textId="77777777" w:rsidR="00C63F92"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Atomic Absorption Spectrophotometer according to the method of American Public Health Association (APHA, 2015). </w:t>
      </w:r>
      <w:r w:rsidR="00046B5D">
        <w:rPr>
          <w:rFonts w:ascii="Times New Roman" w:hAnsi="Times New Roman" w:cs="Times New Roman"/>
          <w:sz w:val="24"/>
          <w:szCs w:val="24"/>
        </w:rPr>
        <w:t>100 ml of water sample</w:t>
      </w:r>
      <w:r w:rsidRPr="00C00D4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transferred into a g</w:t>
      </w:r>
      <w:r w:rsidR="00046B5D">
        <w:rPr>
          <w:rFonts w:ascii="Times New Roman" w:hAnsi="Times New Roman" w:cs="Times New Roman"/>
          <w:sz w:val="24"/>
          <w:szCs w:val="24"/>
        </w:rPr>
        <w:t xml:space="preserve">lass beaker of 250 ml, </w:t>
      </w:r>
      <w:r w:rsidRPr="00C00D4A">
        <w:rPr>
          <w:rFonts w:ascii="Times New Roman" w:hAnsi="Times New Roman" w:cs="Times New Roman"/>
          <w:sz w:val="24"/>
          <w:szCs w:val="24"/>
        </w:rPr>
        <w:t xml:space="preserve">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and heated to boil till the volume is reduced to about 15-20 ml. Another 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periodically until all the residues were completely dissolved. The mixture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cooled, transferred to a beaker, and then made up to 100 ml using metal fresh distilled water. The sample was aspirated into the </w:t>
      </w:r>
      <w:r w:rsidR="0039415B" w:rsidRPr="00C00D4A">
        <w:rPr>
          <w:rFonts w:ascii="Times New Roman" w:hAnsi="Times New Roman" w:cs="Times New Roman"/>
          <w:sz w:val="24"/>
          <w:szCs w:val="24"/>
        </w:rPr>
        <w:t>oxidizing</w:t>
      </w:r>
      <w:r w:rsidRPr="00C00D4A">
        <w:rPr>
          <w:rFonts w:ascii="Times New Roman" w:hAnsi="Times New Roman" w:cs="Times New Roman"/>
          <w:sz w:val="24"/>
          <w:szCs w:val="24"/>
        </w:rPr>
        <w:t xml:space="preserve"> air-acetylene flame. When the aqueous sample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aspirated, the sensitivity for 1% absorption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observed. The instrument setting and operational conditions were done in accordance with the manufacturers’ specifications. The digested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analyzed for heavy metals (Fe, Cu, As, Pb, Cd, Mn and Zn). </w:t>
      </w:r>
    </w:p>
    <w:p w14:paraId="2391BE5F"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2.6.1 </w:t>
      </w:r>
      <w:r w:rsidR="00C00D4A" w:rsidRPr="00C00D4A">
        <w:rPr>
          <w:rFonts w:ascii="Times New Roman" w:hAnsi="Times New Roman" w:cs="Times New Roman"/>
          <w:b/>
          <w:sz w:val="24"/>
          <w:szCs w:val="24"/>
        </w:rPr>
        <w:t>Me</w:t>
      </w:r>
      <w:r w:rsidR="00045C34">
        <w:rPr>
          <w:rFonts w:ascii="Times New Roman" w:hAnsi="Times New Roman" w:cs="Times New Roman"/>
          <w:b/>
          <w:sz w:val="24"/>
          <w:szCs w:val="24"/>
        </w:rPr>
        <w:t>thods of heavy metal analysis in</w:t>
      </w:r>
      <w:r w:rsidR="00C00D4A" w:rsidRPr="00C00D4A">
        <w:rPr>
          <w:rFonts w:ascii="Times New Roman" w:hAnsi="Times New Roman" w:cs="Times New Roman"/>
          <w:b/>
          <w:sz w:val="24"/>
          <w:szCs w:val="24"/>
        </w:rPr>
        <w:t xml:space="preserve"> soil samples</w:t>
      </w:r>
    </w:p>
    <w:p w14:paraId="2940FC0F" w14:textId="77777777" w:rsidR="00987B6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FS240AA Atomic Absorption Spectrophotometer according to the method of APHA 2015 (American Public Health Association). The digested samples </w:t>
      </w:r>
      <w:r w:rsidRPr="00C00D4A">
        <w:rPr>
          <w:rFonts w:ascii="Times New Roman" w:hAnsi="Times New Roman" w:cs="Times New Roman"/>
          <w:sz w:val="24"/>
          <w:szCs w:val="24"/>
        </w:rPr>
        <w:lastRenderedPageBreak/>
        <w:t xml:space="preserve">were analyzed for heavy metals (Fe, Cu, As, Pb, Cd, Ni, Cr, and Zn). About 2.0 g of the soil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10.0 ml nitric acid, 15.0 ml perchloric acid and 10.0 ml hydrofluoric acid, and placed on a hot plate for 3 hours. On cooling, the digest was filtered into a 100.0 ml volumetric flask and made up to the mark with distilled water (Eze et al., 2020b). Similarly, dry powdered food crops (cassava, rice and Okra)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60% HClO4, concentrated HNO3 and H2SO4 (Eze et al., 2020b). Blanks were prepared to check for background contamination by the reagents used. The instrument setting and operational conditions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done in accordance with the manufacturers’ specifications. </w:t>
      </w:r>
    </w:p>
    <w:p w14:paraId="3D12921B"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 </w:t>
      </w:r>
      <w:r w:rsidR="00C00D4A" w:rsidRPr="00C00D4A">
        <w:rPr>
          <w:rFonts w:ascii="Times New Roman" w:hAnsi="Times New Roman" w:cs="Times New Roman"/>
          <w:b/>
          <w:sz w:val="24"/>
          <w:szCs w:val="24"/>
        </w:rPr>
        <w:t>Extraction procedure for PAHs in water samples</w:t>
      </w:r>
    </w:p>
    <w:p w14:paraId="0C7BFAAA" w14:textId="77777777" w:rsidR="00C00D4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Polycyclic aromatic hydrocarbons in water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extracted according to the method described by AOAC Method (2015). 1000ml of water sample (unfiltered)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poured into a separating flask. Then, 80 ml of dichloromethane (DCM)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into the flask and shaken, with pressure released at intervals. The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allowed to stand until two distinct layers were formed in the flask. The lower layer (organic extract) of the sample was filtered into beaker through a filter paper containing glass wool and anhydrous sodium sulphate. The process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repeated two times with 20ml of the extracting solvent, dichloromethane, added. The extracts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combined and concentrated by evaporation at room temperature overnight in a fume cupboard by covering with perforated aluminum foil.</w:t>
      </w:r>
    </w:p>
    <w:p w14:paraId="0B4C11F8" w14:textId="77777777" w:rsidR="002B6DE9" w:rsidRPr="002B6DE9"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2.7.1 </w:t>
      </w:r>
      <w:r w:rsidR="002B6DE9" w:rsidRPr="002B6DE9">
        <w:rPr>
          <w:rFonts w:ascii="Times New Roman" w:hAnsi="Times New Roman" w:cs="Times New Roman"/>
          <w:b/>
          <w:sz w:val="24"/>
          <w:szCs w:val="24"/>
        </w:rPr>
        <w:t>Extraction of PAH from soil samples</w:t>
      </w:r>
    </w:p>
    <w:p w14:paraId="005A1224" w14:textId="71040630" w:rsidR="00C00D4A" w:rsidRDefault="002B6DE9" w:rsidP="00905BC4">
      <w:pPr>
        <w:spacing w:line="360" w:lineRule="auto"/>
        <w:jc w:val="both"/>
        <w:rPr>
          <w:rFonts w:ascii="Times New Roman" w:hAnsi="Times New Roman" w:cs="Times New Roman"/>
          <w:sz w:val="24"/>
          <w:szCs w:val="24"/>
        </w:rPr>
      </w:pPr>
      <w:r w:rsidRPr="002B6DE9">
        <w:rPr>
          <w:rFonts w:ascii="Times New Roman" w:hAnsi="Times New Roman" w:cs="Times New Roman"/>
          <w:sz w:val="24"/>
          <w:szCs w:val="24"/>
        </w:rPr>
        <w:t xml:space="preserve">The samples </w:t>
      </w:r>
      <w:r w:rsidR="00BA5A87">
        <w:rPr>
          <w:rFonts w:ascii="Times New Roman" w:hAnsi="Times New Roman" w:cs="Times New Roman"/>
          <w:sz w:val="24"/>
          <w:szCs w:val="24"/>
        </w:rPr>
        <w:t>was</w:t>
      </w:r>
      <w:r w:rsidRPr="002B6DE9">
        <w:rPr>
          <w:rFonts w:ascii="Times New Roman" w:hAnsi="Times New Roman" w:cs="Times New Roman"/>
          <w:sz w:val="24"/>
          <w:szCs w:val="24"/>
        </w:rPr>
        <w:t xml:space="preserve"> air-dried at room temperature and stones, roots and other debris were removed. The samples were then ground and sieved through a 60</w:t>
      </w:r>
      <w:r w:rsidR="002A2321">
        <w:rPr>
          <w:rFonts w:ascii="Times New Roman" w:hAnsi="Times New Roman" w:cs="Times New Roman"/>
          <w:sz w:val="24"/>
          <w:szCs w:val="24"/>
        </w:rPr>
        <w:t xml:space="preserve"> mm</w:t>
      </w:r>
      <w:r w:rsidRPr="002B6DE9">
        <w:rPr>
          <w:rFonts w:ascii="Times New Roman" w:hAnsi="Times New Roman" w:cs="Times New Roman"/>
          <w:sz w:val="24"/>
          <w:szCs w:val="24"/>
        </w:rPr>
        <w:t xml:space="preserve">- mesh screen. 2g of soil samples were mixed with </w:t>
      </w:r>
      <w:r w:rsidR="002A2321">
        <w:rPr>
          <w:rFonts w:ascii="Times New Roman" w:hAnsi="Times New Roman" w:cs="Times New Roman"/>
          <w:sz w:val="24"/>
          <w:szCs w:val="24"/>
        </w:rPr>
        <w:t>3g of anhydrous sodium sulfate</w:t>
      </w:r>
      <w:r w:rsidRPr="002B6DE9">
        <w:rPr>
          <w:rFonts w:ascii="Times New Roman" w:hAnsi="Times New Roman" w:cs="Times New Roman"/>
          <w:sz w:val="24"/>
          <w:szCs w:val="24"/>
        </w:rPr>
        <w:t xml:space="preserve"> and extracted with </w:t>
      </w:r>
      <w:r w:rsidR="002A2321">
        <w:rPr>
          <w:rFonts w:ascii="Times New Roman" w:hAnsi="Times New Roman" w:cs="Times New Roman"/>
          <w:sz w:val="24"/>
          <w:szCs w:val="24"/>
        </w:rPr>
        <w:t>20ml of dichloromethane</w:t>
      </w:r>
      <w:r w:rsidRPr="002B6DE9">
        <w:rPr>
          <w:rFonts w:ascii="Times New Roman" w:hAnsi="Times New Roman" w:cs="Times New Roman"/>
          <w:sz w:val="24"/>
          <w:szCs w:val="24"/>
        </w:rPr>
        <w:t>.</w:t>
      </w:r>
      <w:r w:rsidR="001D058C">
        <w:rPr>
          <w:rFonts w:ascii="Times New Roman" w:hAnsi="Times New Roman" w:cs="Times New Roman"/>
          <w:sz w:val="24"/>
          <w:szCs w:val="24"/>
        </w:rPr>
        <w:t xml:space="preserve"> </w:t>
      </w:r>
      <w:r w:rsidRPr="002B6DE9">
        <w:rPr>
          <w:rFonts w:ascii="Times New Roman" w:hAnsi="Times New Roman" w:cs="Times New Roman"/>
          <w:sz w:val="24"/>
          <w:szCs w:val="24"/>
        </w:rPr>
        <w:t xml:space="preserve">The mixtures </w:t>
      </w:r>
      <w:r w:rsidR="00BA5A87">
        <w:rPr>
          <w:rFonts w:ascii="Times New Roman" w:hAnsi="Times New Roman" w:cs="Times New Roman"/>
          <w:sz w:val="24"/>
          <w:szCs w:val="24"/>
        </w:rPr>
        <w:t>was</w:t>
      </w:r>
      <w:r w:rsidRPr="002B6DE9">
        <w:rPr>
          <w:rFonts w:ascii="Times New Roman" w:hAnsi="Times New Roman" w:cs="Times New Roman"/>
          <w:sz w:val="24"/>
          <w:szCs w:val="24"/>
        </w:rPr>
        <w:t xml:space="preserve"> shaken vigorously for 1min using a </w:t>
      </w:r>
      <w:proofErr w:type="spellStart"/>
      <w:r w:rsidRPr="002B6DE9">
        <w:rPr>
          <w:rFonts w:ascii="Times New Roman" w:hAnsi="Times New Roman" w:cs="Times New Roman"/>
          <w:sz w:val="24"/>
          <w:szCs w:val="24"/>
        </w:rPr>
        <w:t>sonicator</w:t>
      </w:r>
      <w:proofErr w:type="spellEnd"/>
      <w:r w:rsidRPr="002B6DE9">
        <w:rPr>
          <w:rFonts w:ascii="Times New Roman" w:hAnsi="Times New Roman" w:cs="Times New Roman"/>
          <w:sz w:val="24"/>
          <w:szCs w:val="24"/>
        </w:rPr>
        <w:t xml:space="preserve"> to ensure that the solvent contracted the entire sample. Then, the upper layer of the prepared sample was filtered through a syringe filter and transferred to an autosampler vial for injection.</w:t>
      </w:r>
    </w:p>
    <w:p w14:paraId="1A76A7A7" w14:textId="77777777" w:rsidR="002B6DE9" w:rsidRDefault="007E736C" w:rsidP="00905BC4">
      <w:pPr>
        <w:spacing w:line="360" w:lineRule="auto"/>
        <w:jc w:val="both"/>
        <w:rPr>
          <w:rFonts w:ascii="Times New Roman" w:hAnsi="Times New Roman" w:cs="Times New Roman"/>
          <w:b/>
          <w:sz w:val="24"/>
          <w:szCs w:val="24"/>
        </w:rPr>
      </w:pPr>
      <w:r w:rsidRPr="0094171A">
        <w:rPr>
          <w:rFonts w:ascii="Times New Roman" w:hAnsi="Times New Roman" w:cs="Times New Roman"/>
          <w:b/>
          <w:sz w:val="24"/>
          <w:szCs w:val="24"/>
          <w:highlight w:val="yellow"/>
        </w:rPr>
        <w:t>3.0</w:t>
      </w:r>
      <w:r>
        <w:rPr>
          <w:rFonts w:ascii="Times New Roman" w:hAnsi="Times New Roman" w:cs="Times New Roman"/>
          <w:b/>
          <w:sz w:val="24"/>
          <w:szCs w:val="24"/>
        </w:rPr>
        <w:t xml:space="preserve"> </w:t>
      </w:r>
      <w:r w:rsidR="002B6DE9" w:rsidRPr="00120CDD">
        <w:rPr>
          <w:rFonts w:ascii="Times New Roman" w:hAnsi="Times New Roman" w:cs="Times New Roman"/>
          <w:b/>
          <w:sz w:val="24"/>
          <w:szCs w:val="24"/>
        </w:rPr>
        <w:t>RESULT AND DISCUSSION</w:t>
      </w:r>
    </w:p>
    <w:p w14:paraId="550A6A77" w14:textId="77777777" w:rsidR="00045C34" w:rsidRPr="00380B21" w:rsidRDefault="00C06790" w:rsidP="00905BC4">
      <w:pPr>
        <w:spacing w:after="0" w:line="360" w:lineRule="auto"/>
        <w:contextualSpacing/>
        <w:jc w:val="both"/>
        <w:rPr>
          <w:rFonts w:ascii="Times New Roman" w:hAnsi="Times New Roman" w:cs="Times New Roman"/>
          <w:b/>
          <w:sz w:val="24"/>
          <w:szCs w:val="24"/>
        </w:rPr>
      </w:pPr>
      <w:commentRangeStart w:id="18"/>
      <w:r>
        <w:rPr>
          <w:rFonts w:ascii="Times New Roman" w:hAnsi="Times New Roman" w:cs="Times New Roman"/>
          <w:b/>
          <w:sz w:val="24"/>
          <w:szCs w:val="24"/>
        </w:rPr>
        <w:t xml:space="preserve">Table 2: </w:t>
      </w:r>
      <w:r w:rsidR="00045C34" w:rsidRPr="00380B21">
        <w:rPr>
          <w:rFonts w:ascii="Times New Roman" w:hAnsi="Times New Roman" w:cs="Times New Roman"/>
          <w:b/>
          <w:sz w:val="24"/>
          <w:szCs w:val="24"/>
        </w:rPr>
        <w:t>Mean level of the physicochemical parameters and heavy metal analysis of the soil samples</w:t>
      </w:r>
      <w:commentRangeEnd w:id="18"/>
      <w:r w:rsidR="00691183">
        <w:rPr>
          <w:rStyle w:val="CommentReference"/>
        </w:rPr>
        <w:commentReference w:id="18"/>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045C34" w:rsidRPr="00D21041" w14:paraId="35E57076" w14:textId="77777777" w:rsidTr="00A725D8">
        <w:trPr>
          <w:trHeight w:val="200"/>
        </w:trPr>
        <w:tc>
          <w:tcPr>
            <w:tcW w:w="1440" w:type="dxa"/>
            <w:tcBorders>
              <w:top w:val="single" w:sz="4" w:space="0" w:color="auto"/>
              <w:bottom w:val="single" w:sz="4" w:space="0" w:color="auto"/>
            </w:tcBorders>
            <w:shd w:val="clear" w:color="auto" w:fill="auto"/>
          </w:tcPr>
          <w:p w14:paraId="0BA3334D" w14:textId="77777777" w:rsidR="00045C34" w:rsidRPr="004F282E" w:rsidRDefault="00045C34" w:rsidP="00905BC4">
            <w:pPr>
              <w:spacing w:after="0" w:line="360" w:lineRule="auto"/>
              <w:contextualSpacing/>
              <w:jc w:val="both"/>
              <w:rPr>
                <w:rFonts w:ascii="Times New Roman" w:hAnsi="Times New Roman" w:cs="Times New Roman"/>
                <w:b/>
                <w:sz w:val="24"/>
                <w:szCs w:val="24"/>
              </w:rPr>
            </w:pPr>
            <w:r w:rsidRPr="004F282E">
              <w:rPr>
                <w:rFonts w:ascii="Times New Roman" w:hAnsi="Times New Roman" w:cs="Times New Roman"/>
                <w:b/>
                <w:sz w:val="24"/>
                <w:szCs w:val="24"/>
              </w:rPr>
              <w:lastRenderedPageBreak/>
              <w:t>Parameters</w:t>
            </w:r>
          </w:p>
        </w:tc>
        <w:tc>
          <w:tcPr>
            <w:tcW w:w="1530" w:type="dxa"/>
            <w:tcBorders>
              <w:top w:val="single" w:sz="4" w:space="0" w:color="auto"/>
              <w:bottom w:val="single" w:sz="4" w:space="0" w:color="auto"/>
            </w:tcBorders>
            <w:shd w:val="clear" w:color="auto" w:fill="auto"/>
          </w:tcPr>
          <w:p w14:paraId="0EF3D563"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440" w:type="dxa"/>
            <w:tcBorders>
              <w:top w:val="single" w:sz="4" w:space="0" w:color="auto"/>
              <w:bottom w:val="single" w:sz="4" w:space="0" w:color="auto"/>
            </w:tcBorders>
            <w:shd w:val="clear" w:color="auto" w:fill="auto"/>
          </w:tcPr>
          <w:p w14:paraId="3B4DE439"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710" w:type="dxa"/>
            <w:tcBorders>
              <w:top w:val="single" w:sz="4" w:space="0" w:color="auto"/>
              <w:bottom w:val="single" w:sz="4" w:space="0" w:color="auto"/>
            </w:tcBorders>
            <w:shd w:val="clear" w:color="auto" w:fill="auto"/>
          </w:tcPr>
          <w:p w14:paraId="36392D75"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710" w:type="dxa"/>
            <w:tcBorders>
              <w:top w:val="single" w:sz="4" w:space="0" w:color="auto"/>
              <w:bottom w:val="single" w:sz="4" w:space="0" w:color="auto"/>
            </w:tcBorders>
            <w:shd w:val="clear" w:color="auto" w:fill="auto"/>
          </w:tcPr>
          <w:p w14:paraId="4A91B7AC"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534016FA"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710" w:type="dxa"/>
            <w:tcBorders>
              <w:top w:val="single" w:sz="4" w:space="0" w:color="auto"/>
              <w:bottom w:val="single" w:sz="4" w:space="0" w:color="auto"/>
            </w:tcBorders>
            <w:shd w:val="clear" w:color="auto" w:fill="auto"/>
          </w:tcPr>
          <w:p w14:paraId="5CBE585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260" w:type="dxa"/>
            <w:tcBorders>
              <w:top w:val="single" w:sz="4" w:space="0" w:color="auto"/>
              <w:bottom w:val="single" w:sz="4" w:space="0" w:color="auto"/>
            </w:tcBorders>
            <w:shd w:val="clear" w:color="auto" w:fill="auto"/>
          </w:tcPr>
          <w:p w14:paraId="0D4F4A63" w14:textId="77777777" w:rsidR="00045C34" w:rsidRPr="004F282E" w:rsidRDefault="00045C34" w:rsidP="00905BC4">
            <w:pPr>
              <w:spacing w:after="0" w:line="360" w:lineRule="auto"/>
              <w:contextualSpacing/>
              <w:jc w:val="center"/>
              <w:rPr>
                <w:rFonts w:ascii="Times New Roman" w:hAnsi="Times New Roman" w:cs="Times New Roman"/>
                <w:b/>
                <w:sz w:val="24"/>
                <w:szCs w:val="24"/>
              </w:rPr>
            </w:pPr>
            <w:r w:rsidRPr="004F282E">
              <w:rPr>
                <w:rFonts w:ascii="Times New Roman" w:hAnsi="Times New Roman" w:cs="Times New Roman"/>
                <w:b/>
                <w:sz w:val="24"/>
                <w:szCs w:val="24"/>
              </w:rPr>
              <w:t>NESREA (2011)</w:t>
            </w:r>
          </w:p>
        </w:tc>
      </w:tr>
      <w:tr w:rsidR="00045C34" w:rsidRPr="00D21041" w14:paraId="4F93D2F2" w14:textId="77777777" w:rsidTr="00A725D8">
        <w:tc>
          <w:tcPr>
            <w:tcW w:w="1440" w:type="dxa"/>
            <w:tcBorders>
              <w:top w:val="single" w:sz="4" w:space="0" w:color="auto"/>
            </w:tcBorders>
            <w:shd w:val="clear" w:color="auto" w:fill="auto"/>
          </w:tcPr>
          <w:p w14:paraId="3E18370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tcBorders>
            <w:shd w:val="clear" w:color="auto" w:fill="auto"/>
          </w:tcPr>
          <w:p w14:paraId="42050C45"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6.98±0.03</w:t>
            </w:r>
          </w:p>
        </w:tc>
        <w:tc>
          <w:tcPr>
            <w:tcW w:w="1440" w:type="dxa"/>
            <w:tcBorders>
              <w:top w:val="single" w:sz="4" w:space="0" w:color="auto"/>
            </w:tcBorders>
            <w:shd w:val="clear" w:color="auto" w:fill="auto"/>
          </w:tcPr>
          <w:p w14:paraId="56B49A6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5.95±0.05</w:t>
            </w:r>
          </w:p>
        </w:tc>
        <w:tc>
          <w:tcPr>
            <w:tcW w:w="1710" w:type="dxa"/>
            <w:tcBorders>
              <w:top w:val="single" w:sz="4" w:space="0" w:color="auto"/>
            </w:tcBorders>
            <w:shd w:val="clear" w:color="auto" w:fill="auto"/>
          </w:tcPr>
          <w:p w14:paraId="6993DAA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6.76±0.04</w:t>
            </w:r>
          </w:p>
        </w:tc>
        <w:tc>
          <w:tcPr>
            <w:tcW w:w="1710" w:type="dxa"/>
            <w:tcBorders>
              <w:top w:val="single" w:sz="4" w:space="0" w:color="auto"/>
            </w:tcBorders>
            <w:shd w:val="clear" w:color="auto" w:fill="auto"/>
          </w:tcPr>
          <w:p w14:paraId="6838EB5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6.13±0.01</w:t>
            </w:r>
          </w:p>
        </w:tc>
        <w:tc>
          <w:tcPr>
            <w:tcW w:w="1710" w:type="dxa"/>
            <w:tcBorders>
              <w:top w:val="single" w:sz="4" w:space="0" w:color="auto"/>
            </w:tcBorders>
            <w:shd w:val="clear" w:color="auto" w:fill="auto"/>
          </w:tcPr>
          <w:p w14:paraId="6AA9A0A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6.99±0.02</w:t>
            </w:r>
          </w:p>
        </w:tc>
        <w:tc>
          <w:tcPr>
            <w:tcW w:w="1260" w:type="dxa"/>
            <w:tcBorders>
              <w:top w:val="single" w:sz="4" w:space="0" w:color="auto"/>
            </w:tcBorders>
            <w:shd w:val="clear" w:color="auto" w:fill="auto"/>
          </w:tcPr>
          <w:p w14:paraId="08841E8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6.5-8.5</w:t>
            </w:r>
          </w:p>
        </w:tc>
      </w:tr>
      <w:tr w:rsidR="00045C34" w:rsidRPr="00D21041" w14:paraId="7162C6BF" w14:textId="77777777" w:rsidTr="00A725D8">
        <w:trPr>
          <w:trHeight w:val="141"/>
        </w:trPr>
        <w:tc>
          <w:tcPr>
            <w:tcW w:w="1440" w:type="dxa"/>
            <w:shd w:val="clear" w:color="auto" w:fill="auto"/>
          </w:tcPr>
          <w:p w14:paraId="751066B4" w14:textId="5658EC66"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OM</w:t>
            </w:r>
            <w:r w:rsidRPr="00D21041">
              <w:rPr>
                <w:rFonts w:ascii="Times New Roman" w:hAnsi="Times New Roman" w:cs="Times New Roman"/>
                <w:b/>
              </w:rPr>
              <w:t xml:space="preserve"> (%)</w:t>
            </w:r>
          </w:p>
        </w:tc>
        <w:tc>
          <w:tcPr>
            <w:tcW w:w="1530" w:type="dxa"/>
            <w:shd w:val="clear" w:color="auto" w:fill="auto"/>
          </w:tcPr>
          <w:p w14:paraId="1140EA9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4.82</w:t>
            </w:r>
            <w:r w:rsidRPr="00D21041">
              <w:rPr>
                <w:rFonts w:ascii="Times New Roman" w:eastAsia="Times New Roman" w:hAnsi="Times New Roman" w:cs="Times New Roman"/>
                <w:color w:val="000000"/>
              </w:rPr>
              <w:t>±0.35</w:t>
            </w:r>
          </w:p>
        </w:tc>
        <w:tc>
          <w:tcPr>
            <w:tcW w:w="1440" w:type="dxa"/>
            <w:shd w:val="clear" w:color="auto" w:fill="auto"/>
          </w:tcPr>
          <w:p w14:paraId="0274B5F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4.51</w:t>
            </w:r>
            <w:r w:rsidRPr="00D21041">
              <w:rPr>
                <w:rFonts w:ascii="Times New Roman" w:eastAsia="Times New Roman" w:hAnsi="Times New Roman" w:cs="Times New Roman"/>
                <w:color w:val="000000"/>
              </w:rPr>
              <w:t>±0.71</w:t>
            </w:r>
          </w:p>
        </w:tc>
        <w:tc>
          <w:tcPr>
            <w:tcW w:w="1710" w:type="dxa"/>
            <w:shd w:val="clear" w:color="auto" w:fill="auto"/>
          </w:tcPr>
          <w:p w14:paraId="5274A78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4.99</w:t>
            </w:r>
            <w:r w:rsidRPr="00D21041">
              <w:rPr>
                <w:rFonts w:ascii="Times New Roman" w:eastAsia="Times New Roman" w:hAnsi="Times New Roman" w:cs="Times New Roman"/>
                <w:color w:val="000000"/>
              </w:rPr>
              <w:t>±1.05</w:t>
            </w:r>
          </w:p>
        </w:tc>
        <w:tc>
          <w:tcPr>
            <w:tcW w:w="1710" w:type="dxa"/>
            <w:shd w:val="clear" w:color="auto" w:fill="auto"/>
          </w:tcPr>
          <w:p w14:paraId="604BE3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4.77</w:t>
            </w:r>
            <w:r w:rsidRPr="00D21041">
              <w:rPr>
                <w:rFonts w:ascii="Times New Roman" w:eastAsia="Times New Roman" w:hAnsi="Times New Roman" w:cs="Times New Roman"/>
                <w:color w:val="000000"/>
              </w:rPr>
              <w:t>±0.55</w:t>
            </w:r>
          </w:p>
        </w:tc>
        <w:tc>
          <w:tcPr>
            <w:tcW w:w="1710" w:type="dxa"/>
            <w:shd w:val="clear" w:color="auto" w:fill="auto"/>
          </w:tcPr>
          <w:p w14:paraId="5A542CF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4.95</w:t>
            </w:r>
            <w:r w:rsidRPr="00D21041">
              <w:rPr>
                <w:rFonts w:ascii="Times New Roman" w:eastAsia="Times New Roman" w:hAnsi="Times New Roman" w:cs="Times New Roman"/>
                <w:color w:val="000000"/>
              </w:rPr>
              <w:t>±0.80</w:t>
            </w:r>
          </w:p>
        </w:tc>
        <w:tc>
          <w:tcPr>
            <w:tcW w:w="1260" w:type="dxa"/>
            <w:shd w:val="clear" w:color="auto" w:fill="auto"/>
          </w:tcPr>
          <w:p w14:paraId="6A4EF0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NS</w:t>
            </w:r>
          </w:p>
        </w:tc>
      </w:tr>
      <w:tr w:rsidR="00045C34" w:rsidRPr="00D21041" w14:paraId="0E93FFED" w14:textId="77777777" w:rsidTr="00A725D8">
        <w:trPr>
          <w:trHeight w:val="190"/>
        </w:trPr>
        <w:tc>
          <w:tcPr>
            <w:tcW w:w="1440" w:type="dxa"/>
            <w:shd w:val="clear" w:color="auto" w:fill="auto"/>
          </w:tcPr>
          <w:p w14:paraId="756F79E1"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Cu</w:t>
            </w:r>
            <w:r w:rsidRPr="00D21041">
              <w:rPr>
                <w:rFonts w:ascii="Times New Roman" w:hAnsi="Times New Roman" w:cs="Times New Roman"/>
                <w:b/>
              </w:rPr>
              <w:t xml:space="preserve"> (mg/kg)</w:t>
            </w:r>
          </w:p>
        </w:tc>
        <w:tc>
          <w:tcPr>
            <w:tcW w:w="1530" w:type="dxa"/>
            <w:shd w:val="clear" w:color="auto" w:fill="auto"/>
          </w:tcPr>
          <w:p w14:paraId="50A3AD8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350.10</w:t>
            </w:r>
            <w:r w:rsidRPr="00D21041">
              <w:rPr>
                <w:rFonts w:ascii="Times New Roman" w:eastAsia="Times New Roman" w:hAnsi="Times New Roman" w:cs="Times New Roman"/>
                <w:color w:val="000000"/>
              </w:rPr>
              <w:t>±20.04</w:t>
            </w:r>
          </w:p>
        </w:tc>
        <w:tc>
          <w:tcPr>
            <w:tcW w:w="1440" w:type="dxa"/>
            <w:shd w:val="clear" w:color="auto" w:fill="auto"/>
          </w:tcPr>
          <w:p w14:paraId="32456A4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453.35</w:t>
            </w:r>
            <w:r w:rsidRPr="00D21041">
              <w:rPr>
                <w:rFonts w:ascii="Times New Roman" w:eastAsia="Times New Roman" w:hAnsi="Times New Roman" w:cs="Times New Roman"/>
                <w:color w:val="000000"/>
              </w:rPr>
              <w:t>±70.21</w:t>
            </w:r>
          </w:p>
        </w:tc>
        <w:tc>
          <w:tcPr>
            <w:tcW w:w="1710" w:type="dxa"/>
            <w:shd w:val="clear" w:color="auto" w:fill="auto"/>
          </w:tcPr>
          <w:p w14:paraId="2C0A721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 xml:space="preserve">412.44 </w:t>
            </w:r>
            <w:r w:rsidRPr="00D21041">
              <w:rPr>
                <w:rFonts w:ascii="Times New Roman" w:eastAsia="Times New Roman" w:hAnsi="Times New Roman" w:cs="Times New Roman"/>
                <w:color w:val="000000"/>
              </w:rPr>
              <w:t>±55.11</w:t>
            </w:r>
          </w:p>
        </w:tc>
        <w:tc>
          <w:tcPr>
            <w:tcW w:w="1710" w:type="dxa"/>
            <w:shd w:val="clear" w:color="auto" w:fill="auto"/>
          </w:tcPr>
          <w:p w14:paraId="27C7CFD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344.79</w:t>
            </w:r>
            <w:r w:rsidRPr="00D21041">
              <w:rPr>
                <w:rFonts w:ascii="Times New Roman" w:eastAsia="Times New Roman" w:hAnsi="Times New Roman" w:cs="Times New Roman"/>
                <w:color w:val="000000"/>
              </w:rPr>
              <w:t>±67.77</w:t>
            </w:r>
          </w:p>
        </w:tc>
        <w:tc>
          <w:tcPr>
            <w:tcW w:w="1710" w:type="dxa"/>
            <w:shd w:val="clear" w:color="auto" w:fill="auto"/>
          </w:tcPr>
          <w:p w14:paraId="377C819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390.87±88.61</w:t>
            </w:r>
          </w:p>
        </w:tc>
        <w:tc>
          <w:tcPr>
            <w:tcW w:w="1260" w:type="dxa"/>
            <w:shd w:val="clear" w:color="auto" w:fill="auto"/>
          </w:tcPr>
          <w:p w14:paraId="3E84FAB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100.00</w:t>
            </w:r>
          </w:p>
        </w:tc>
      </w:tr>
      <w:tr w:rsidR="00045C34" w:rsidRPr="00D21041" w14:paraId="413EE115" w14:textId="77777777" w:rsidTr="00A725D8">
        <w:trPr>
          <w:trHeight w:val="693"/>
        </w:trPr>
        <w:tc>
          <w:tcPr>
            <w:tcW w:w="1440" w:type="dxa"/>
            <w:shd w:val="clear" w:color="auto" w:fill="auto"/>
          </w:tcPr>
          <w:p w14:paraId="5ECDE3B7"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As</w:t>
            </w:r>
            <w:r w:rsidRPr="00D21041">
              <w:rPr>
                <w:rFonts w:ascii="Times New Roman" w:hAnsi="Times New Roman" w:cs="Times New Roman"/>
                <w:b/>
              </w:rPr>
              <w:t xml:space="preserve"> (mg/kg)</w:t>
            </w:r>
          </w:p>
        </w:tc>
        <w:tc>
          <w:tcPr>
            <w:tcW w:w="1530" w:type="dxa"/>
            <w:shd w:val="clear" w:color="auto" w:fill="auto"/>
          </w:tcPr>
          <w:p w14:paraId="1BA5BB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600</w:t>
            </w:r>
            <w:r w:rsidR="002A2321">
              <w:rPr>
                <w:rFonts w:ascii="Times New Roman" w:hAnsi="Times New Roman" w:cs="Times New Roman"/>
              </w:rPr>
              <w:t>.0</w:t>
            </w:r>
            <w:r w:rsidRPr="00D21041">
              <w:rPr>
                <w:rFonts w:ascii="Times New Roman" w:eastAsia="Times New Roman" w:hAnsi="Times New Roman" w:cs="Times New Roman"/>
                <w:color w:val="000000"/>
              </w:rPr>
              <w:t>±120.11</w:t>
            </w:r>
          </w:p>
        </w:tc>
        <w:tc>
          <w:tcPr>
            <w:tcW w:w="1440" w:type="dxa"/>
            <w:shd w:val="clear" w:color="auto" w:fill="auto"/>
          </w:tcPr>
          <w:p w14:paraId="400F27F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145.90</w:t>
            </w:r>
            <w:r w:rsidRPr="00D21041">
              <w:rPr>
                <w:rFonts w:ascii="Times New Roman" w:eastAsia="Times New Roman" w:hAnsi="Times New Roman" w:cs="Times New Roman"/>
                <w:color w:val="000000"/>
              </w:rPr>
              <w:t>±9.01</w:t>
            </w:r>
          </w:p>
        </w:tc>
        <w:tc>
          <w:tcPr>
            <w:tcW w:w="1710" w:type="dxa"/>
            <w:shd w:val="clear" w:color="auto" w:fill="auto"/>
          </w:tcPr>
          <w:p w14:paraId="207C913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294.90</w:t>
            </w:r>
            <w:r w:rsidRPr="00D21041">
              <w:rPr>
                <w:rFonts w:ascii="Times New Roman" w:eastAsia="Times New Roman" w:hAnsi="Times New Roman" w:cs="Times New Roman"/>
                <w:color w:val="000000"/>
              </w:rPr>
              <w:t>±39.31</w:t>
            </w:r>
          </w:p>
        </w:tc>
        <w:tc>
          <w:tcPr>
            <w:tcW w:w="1710" w:type="dxa"/>
            <w:shd w:val="clear" w:color="auto" w:fill="auto"/>
          </w:tcPr>
          <w:p w14:paraId="65DB88B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440.44±80.01</w:t>
            </w:r>
          </w:p>
        </w:tc>
        <w:tc>
          <w:tcPr>
            <w:tcW w:w="1710" w:type="dxa"/>
            <w:shd w:val="clear" w:color="auto" w:fill="auto"/>
          </w:tcPr>
          <w:p w14:paraId="321925A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549.11±67.67</w:t>
            </w:r>
          </w:p>
        </w:tc>
        <w:tc>
          <w:tcPr>
            <w:tcW w:w="1260" w:type="dxa"/>
            <w:shd w:val="clear" w:color="auto" w:fill="auto"/>
          </w:tcPr>
          <w:p w14:paraId="09C7637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w:t>
            </w:r>
          </w:p>
        </w:tc>
      </w:tr>
      <w:tr w:rsidR="00045C34" w:rsidRPr="00D21041" w14:paraId="636F7B40" w14:textId="77777777" w:rsidTr="00A725D8">
        <w:trPr>
          <w:trHeight w:val="729"/>
        </w:trPr>
        <w:tc>
          <w:tcPr>
            <w:tcW w:w="1440" w:type="dxa"/>
            <w:shd w:val="clear" w:color="auto" w:fill="auto"/>
          </w:tcPr>
          <w:p w14:paraId="244DC636"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Fe</w:t>
            </w:r>
            <w:r w:rsidRPr="00D21041">
              <w:rPr>
                <w:rFonts w:ascii="Times New Roman" w:hAnsi="Times New Roman" w:cs="Times New Roman"/>
                <w:b/>
              </w:rPr>
              <w:t xml:space="preserve"> (mg/kg)</w:t>
            </w:r>
          </w:p>
        </w:tc>
        <w:tc>
          <w:tcPr>
            <w:tcW w:w="1530" w:type="dxa"/>
            <w:shd w:val="clear" w:color="auto" w:fill="auto"/>
          </w:tcPr>
          <w:p w14:paraId="56B9C87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31053.11</w:t>
            </w:r>
            <w:r w:rsidRPr="00D21041">
              <w:rPr>
                <w:rFonts w:ascii="Times New Roman" w:eastAsia="Times New Roman" w:hAnsi="Times New Roman" w:cs="Times New Roman"/>
                <w:color w:val="000000"/>
              </w:rPr>
              <w:t>±19.</w:t>
            </w:r>
          </w:p>
        </w:tc>
        <w:tc>
          <w:tcPr>
            <w:tcW w:w="1440" w:type="dxa"/>
            <w:shd w:val="clear" w:color="auto" w:fill="auto"/>
          </w:tcPr>
          <w:p w14:paraId="304BE4E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29940</w:t>
            </w:r>
            <w:r w:rsidRPr="00D21041">
              <w:rPr>
                <w:rFonts w:ascii="Times New Roman" w:eastAsia="Times New Roman" w:hAnsi="Times New Roman" w:cs="Times New Roman"/>
                <w:color w:val="000000"/>
              </w:rPr>
              <w:t>±101.7</w:t>
            </w:r>
          </w:p>
        </w:tc>
        <w:tc>
          <w:tcPr>
            <w:tcW w:w="1710" w:type="dxa"/>
            <w:shd w:val="clear" w:color="auto" w:fill="auto"/>
          </w:tcPr>
          <w:p w14:paraId="6A9864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38523</w:t>
            </w:r>
            <w:r w:rsidRPr="00D21041">
              <w:rPr>
                <w:rFonts w:ascii="Times New Roman" w:eastAsia="Times New Roman" w:hAnsi="Times New Roman" w:cs="Times New Roman"/>
                <w:color w:val="000000"/>
              </w:rPr>
              <w:t>±321.06</w:t>
            </w:r>
          </w:p>
        </w:tc>
        <w:tc>
          <w:tcPr>
            <w:tcW w:w="1710" w:type="dxa"/>
            <w:shd w:val="clear" w:color="auto" w:fill="auto"/>
          </w:tcPr>
          <w:p w14:paraId="734CD2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25100.34±201.1</w:t>
            </w:r>
          </w:p>
        </w:tc>
        <w:tc>
          <w:tcPr>
            <w:tcW w:w="1710" w:type="dxa"/>
            <w:shd w:val="clear" w:color="auto" w:fill="auto"/>
          </w:tcPr>
          <w:p w14:paraId="653989E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10054±177.22</w:t>
            </w:r>
          </w:p>
        </w:tc>
        <w:tc>
          <w:tcPr>
            <w:tcW w:w="1260" w:type="dxa"/>
            <w:shd w:val="clear" w:color="auto" w:fill="auto"/>
          </w:tcPr>
          <w:p w14:paraId="6B6D840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400.00</w:t>
            </w:r>
          </w:p>
        </w:tc>
      </w:tr>
      <w:tr w:rsidR="00045C34" w:rsidRPr="00D21041" w14:paraId="3C3E8D6A" w14:textId="77777777" w:rsidTr="00A725D8">
        <w:trPr>
          <w:trHeight w:val="684"/>
        </w:trPr>
        <w:tc>
          <w:tcPr>
            <w:tcW w:w="1440" w:type="dxa"/>
            <w:shd w:val="clear" w:color="auto" w:fill="auto"/>
          </w:tcPr>
          <w:p w14:paraId="46D83DC3"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Zn</w:t>
            </w:r>
            <w:r w:rsidRPr="00D21041">
              <w:rPr>
                <w:rFonts w:ascii="Times New Roman" w:hAnsi="Times New Roman" w:cs="Times New Roman"/>
                <w:b/>
              </w:rPr>
              <w:t xml:space="preserve"> (mg/kg)</w:t>
            </w:r>
          </w:p>
        </w:tc>
        <w:tc>
          <w:tcPr>
            <w:tcW w:w="1530" w:type="dxa"/>
            <w:shd w:val="clear" w:color="auto" w:fill="auto"/>
          </w:tcPr>
          <w:p w14:paraId="70C630D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1296</w:t>
            </w:r>
            <w:r w:rsidRPr="00D21041">
              <w:rPr>
                <w:rFonts w:ascii="Times New Roman" w:eastAsia="Times New Roman" w:hAnsi="Times New Roman" w:cs="Times New Roman"/>
                <w:color w:val="000000"/>
              </w:rPr>
              <w:t>.40±77.0</w:t>
            </w:r>
          </w:p>
        </w:tc>
        <w:tc>
          <w:tcPr>
            <w:tcW w:w="1440" w:type="dxa"/>
            <w:shd w:val="clear" w:color="auto" w:fill="auto"/>
          </w:tcPr>
          <w:p w14:paraId="7E4B86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1521</w:t>
            </w:r>
            <w:r w:rsidRPr="00D21041">
              <w:rPr>
                <w:rFonts w:ascii="Times New Roman" w:eastAsia="Times New Roman" w:hAnsi="Times New Roman" w:cs="Times New Roman"/>
                <w:color w:val="000000"/>
              </w:rPr>
              <w:t>.44±60.2</w:t>
            </w:r>
          </w:p>
        </w:tc>
        <w:tc>
          <w:tcPr>
            <w:tcW w:w="1710" w:type="dxa"/>
            <w:shd w:val="clear" w:color="auto" w:fill="auto"/>
          </w:tcPr>
          <w:p w14:paraId="3278E46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1301</w:t>
            </w:r>
            <w:r w:rsidRPr="00D21041">
              <w:rPr>
                <w:rFonts w:ascii="Times New Roman" w:eastAsia="Times New Roman" w:hAnsi="Times New Roman" w:cs="Times New Roman"/>
                <w:color w:val="000000"/>
              </w:rPr>
              <w:t>.06±112.01</w:t>
            </w:r>
          </w:p>
        </w:tc>
        <w:tc>
          <w:tcPr>
            <w:tcW w:w="1710" w:type="dxa"/>
            <w:shd w:val="clear" w:color="auto" w:fill="auto"/>
          </w:tcPr>
          <w:p w14:paraId="62DFC88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1099.87</w:t>
            </w:r>
            <w:r w:rsidRPr="00D21041">
              <w:rPr>
                <w:rFonts w:ascii="Times New Roman" w:eastAsia="Times New Roman" w:hAnsi="Times New Roman" w:cs="Times New Roman"/>
                <w:color w:val="000000"/>
              </w:rPr>
              <w:t>±99.08</w:t>
            </w:r>
          </w:p>
        </w:tc>
        <w:tc>
          <w:tcPr>
            <w:tcW w:w="1710" w:type="dxa"/>
            <w:shd w:val="clear" w:color="auto" w:fill="auto"/>
          </w:tcPr>
          <w:p w14:paraId="3E1D570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999.59±77.37</w:t>
            </w:r>
          </w:p>
        </w:tc>
        <w:tc>
          <w:tcPr>
            <w:tcW w:w="1260" w:type="dxa"/>
            <w:shd w:val="clear" w:color="auto" w:fill="auto"/>
          </w:tcPr>
          <w:p w14:paraId="069FD1C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421.00</w:t>
            </w:r>
          </w:p>
        </w:tc>
      </w:tr>
      <w:tr w:rsidR="00045C34" w:rsidRPr="00D21041" w14:paraId="54161792" w14:textId="77777777" w:rsidTr="00A725D8">
        <w:trPr>
          <w:trHeight w:val="774"/>
        </w:trPr>
        <w:tc>
          <w:tcPr>
            <w:tcW w:w="1440" w:type="dxa"/>
            <w:shd w:val="clear" w:color="auto" w:fill="auto"/>
          </w:tcPr>
          <w:p w14:paraId="46C3ED1B"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Pb</w:t>
            </w:r>
            <w:r w:rsidRPr="00D21041">
              <w:rPr>
                <w:rFonts w:ascii="Times New Roman" w:hAnsi="Times New Roman" w:cs="Times New Roman"/>
                <w:b/>
              </w:rPr>
              <w:t xml:space="preserve"> (mg/kg)</w:t>
            </w:r>
          </w:p>
        </w:tc>
        <w:tc>
          <w:tcPr>
            <w:tcW w:w="1530" w:type="dxa"/>
            <w:shd w:val="clear" w:color="auto" w:fill="auto"/>
          </w:tcPr>
          <w:p w14:paraId="656BF7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167</w:t>
            </w:r>
            <w:r w:rsidRPr="00D21041">
              <w:rPr>
                <w:rFonts w:ascii="Times New Roman" w:eastAsia="Times New Roman" w:hAnsi="Times New Roman" w:cs="Times New Roman"/>
                <w:color w:val="000000"/>
              </w:rPr>
              <w:t>.44±19.92</w:t>
            </w:r>
          </w:p>
        </w:tc>
        <w:tc>
          <w:tcPr>
            <w:tcW w:w="1440" w:type="dxa"/>
            <w:shd w:val="clear" w:color="auto" w:fill="auto"/>
          </w:tcPr>
          <w:p w14:paraId="79F864C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252</w:t>
            </w:r>
            <w:r w:rsidRPr="00D21041">
              <w:rPr>
                <w:rFonts w:ascii="Times New Roman" w:eastAsia="Times New Roman" w:hAnsi="Times New Roman" w:cs="Times New Roman"/>
                <w:color w:val="000000"/>
              </w:rPr>
              <w:t>.71±55.32</w:t>
            </w:r>
          </w:p>
        </w:tc>
        <w:tc>
          <w:tcPr>
            <w:tcW w:w="1710" w:type="dxa"/>
            <w:shd w:val="clear" w:color="auto" w:fill="auto"/>
          </w:tcPr>
          <w:p w14:paraId="493F180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192</w:t>
            </w:r>
            <w:r w:rsidRPr="00D21041">
              <w:rPr>
                <w:rFonts w:ascii="Times New Roman" w:eastAsia="Times New Roman" w:hAnsi="Times New Roman" w:cs="Times New Roman"/>
                <w:color w:val="000000"/>
              </w:rPr>
              <w:t>.95±55.23</w:t>
            </w:r>
          </w:p>
        </w:tc>
        <w:tc>
          <w:tcPr>
            <w:tcW w:w="1710" w:type="dxa"/>
            <w:shd w:val="clear" w:color="auto" w:fill="auto"/>
          </w:tcPr>
          <w:p w14:paraId="1489E0E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170</w:t>
            </w:r>
            <w:r w:rsidRPr="00D21041">
              <w:rPr>
                <w:rFonts w:ascii="Times New Roman" w:eastAsia="Times New Roman" w:hAnsi="Times New Roman" w:cs="Times New Roman"/>
                <w:color w:val="000000"/>
              </w:rPr>
              <w:t>.95±79.11</w:t>
            </w:r>
          </w:p>
        </w:tc>
        <w:tc>
          <w:tcPr>
            <w:tcW w:w="1710" w:type="dxa"/>
            <w:shd w:val="clear" w:color="auto" w:fill="auto"/>
          </w:tcPr>
          <w:p w14:paraId="0886747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201.75±98.28</w:t>
            </w:r>
          </w:p>
        </w:tc>
        <w:tc>
          <w:tcPr>
            <w:tcW w:w="1260" w:type="dxa"/>
            <w:shd w:val="clear" w:color="auto" w:fill="auto"/>
          </w:tcPr>
          <w:p w14:paraId="292D90B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164.00</w:t>
            </w:r>
          </w:p>
        </w:tc>
      </w:tr>
      <w:tr w:rsidR="00045C34" w:rsidRPr="00D21041" w14:paraId="71BA750F" w14:textId="77777777" w:rsidTr="00A725D8">
        <w:trPr>
          <w:trHeight w:val="240"/>
        </w:trPr>
        <w:tc>
          <w:tcPr>
            <w:tcW w:w="1440" w:type="dxa"/>
            <w:shd w:val="clear" w:color="auto" w:fill="auto"/>
          </w:tcPr>
          <w:p w14:paraId="6E931A5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Mn</w:t>
            </w:r>
            <w:r w:rsidRPr="00D21041">
              <w:rPr>
                <w:rFonts w:ascii="Times New Roman" w:hAnsi="Times New Roman" w:cs="Times New Roman"/>
                <w:b/>
              </w:rPr>
              <w:t xml:space="preserve"> (mg/kg)</w:t>
            </w:r>
          </w:p>
        </w:tc>
        <w:tc>
          <w:tcPr>
            <w:tcW w:w="1530" w:type="dxa"/>
            <w:shd w:val="clear" w:color="auto" w:fill="auto"/>
          </w:tcPr>
          <w:p w14:paraId="1C67A2A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683</w:t>
            </w:r>
            <w:r w:rsidRPr="00D21041">
              <w:rPr>
                <w:rFonts w:ascii="Times New Roman" w:eastAsia="Times New Roman" w:hAnsi="Times New Roman" w:cs="Times New Roman"/>
                <w:color w:val="000000"/>
              </w:rPr>
              <w:t>.05±66.35</w:t>
            </w:r>
          </w:p>
        </w:tc>
        <w:tc>
          <w:tcPr>
            <w:tcW w:w="1440" w:type="dxa"/>
            <w:shd w:val="clear" w:color="auto" w:fill="auto"/>
          </w:tcPr>
          <w:p w14:paraId="4ED7A92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570</w:t>
            </w:r>
            <w:r w:rsidRPr="00D21041">
              <w:rPr>
                <w:rFonts w:ascii="Times New Roman" w:eastAsia="Times New Roman" w:hAnsi="Times New Roman" w:cs="Times New Roman"/>
                <w:color w:val="000000"/>
              </w:rPr>
              <w:t>.08±29.03</w:t>
            </w:r>
          </w:p>
        </w:tc>
        <w:tc>
          <w:tcPr>
            <w:tcW w:w="1710" w:type="dxa"/>
            <w:shd w:val="clear" w:color="auto" w:fill="auto"/>
          </w:tcPr>
          <w:p w14:paraId="427FFC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750</w:t>
            </w:r>
            <w:r w:rsidRPr="00D21041">
              <w:rPr>
                <w:rFonts w:ascii="Times New Roman" w:eastAsia="Times New Roman" w:hAnsi="Times New Roman" w:cs="Times New Roman"/>
                <w:color w:val="000000"/>
              </w:rPr>
              <w:t>.62±57.08</w:t>
            </w:r>
          </w:p>
        </w:tc>
        <w:tc>
          <w:tcPr>
            <w:tcW w:w="1710" w:type="dxa"/>
            <w:shd w:val="clear" w:color="auto" w:fill="auto"/>
          </w:tcPr>
          <w:p w14:paraId="4316004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681</w:t>
            </w:r>
            <w:r w:rsidRPr="00D21041">
              <w:rPr>
                <w:rFonts w:ascii="Times New Roman" w:eastAsia="Times New Roman" w:hAnsi="Times New Roman" w:cs="Times New Roman"/>
                <w:color w:val="000000"/>
              </w:rPr>
              <w:t>.11±81.02</w:t>
            </w:r>
          </w:p>
        </w:tc>
        <w:tc>
          <w:tcPr>
            <w:tcW w:w="1710" w:type="dxa"/>
            <w:shd w:val="clear" w:color="auto" w:fill="auto"/>
          </w:tcPr>
          <w:p w14:paraId="3E16C1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598.54±33.43</w:t>
            </w:r>
          </w:p>
        </w:tc>
        <w:tc>
          <w:tcPr>
            <w:tcW w:w="1260" w:type="dxa"/>
            <w:shd w:val="clear" w:color="auto" w:fill="auto"/>
          </w:tcPr>
          <w:p w14:paraId="09FAB3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200.00</w:t>
            </w:r>
          </w:p>
        </w:tc>
      </w:tr>
      <w:tr w:rsidR="00045C34" w:rsidRPr="00D21041" w14:paraId="27DD47F4" w14:textId="77777777" w:rsidTr="00A725D8">
        <w:trPr>
          <w:trHeight w:val="180"/>
        </w:trPr>
        <w:tc>
          <w:tcPr>
            <w:tcW w:w="1440" w:type="dxa"/>
            <w:shd w:val="clear" w:color="auto" w:fill="auto"/>
          </w:tcPr>
          <w:p w14:paraId="1929BB1C" w14:textId="77777777" w:rsidR="00045C34" w:rsidRPr="00D21041" w:rsidRDefault="00045C34" w:rsidP="00905BC4">
            <w:pPr>
              <w:spacing w:after="0" w:line="360" w:lineRule="auto"/>
              <w:contextualSpacing/>
              <w:jc w:val="both"/>
              <w:rPr>
                <w:rFonts w:ascii="Times New Roman" w:hAnsi="Times New Roman" w:cs="Times New Roman"/>
                <w:b/>
              </w:rPr>
            </w:pPr>
            <w:commentRangeStart w:id="19"/>
            <w:r>
              <w:rPr>
                <w:rFonts w:ascii="Times New Roman" w:hAnsi="Times New Roman" w:cs="Times New Roman"/>
                <w:b/>
              </w:rPr>
              <w:t>Cd</w:t>
            </w:r>
            <w:r w:rsidRPr="00D21041">
              <w:rPr>
                <w:rFonts w:ascii="Times New Roman" w:hAnsi="Times New Roman" w:cs="Times New Roman"/>
                <w:b/>
              </w:rPr>
              <w:t xml:space="preserve"> (mg/kg)</w:t>
            </w:r>
            <w:commentRangeEnd w:id="19"/>
            <w:r w:rsidR="003557E3">
              <w:rPr>
                <w:rStyle w:val="CommentReference"/>
              </w:rPr>
              <w:commentReference w:id="19"/>
            </w:r>
          </w:p>
        </w:tc>
        <w:tc>
          <w:tcPr>
            <w:tcW w:w="1530" w:type="dxa"/>
            <w:shd w:val="clear" w:color="auto" w:fill="auto"/>
          </w:tcPr>
          <w:p w14:paraId="70FBE1FB" w14:textId="77777777" w:rsidR="00045C34" w:rsidRPr="00D21041" w:rsidRDefault="00045C34" w:rsidP="00905BC4">
            <w:pPr>
              <w:spacing w:after="0" w:line="360" w:lineRule="auto"/>
              <w:contextualSpacing/>
              <w:jc w:val="center"/>
              <w:rPr>
                <w:rFonts w:ascii="Times New Roman" w:hAnsi="Times New Roman" w:cs="Times New Roman"/>
              </w:rPr>
            </w:pPr>
            <w:commentRangeStart w:id="20"/>
            <w:r w:rsidRPr="00D21041">
              <w:rPr>
                <w:rFonts w:ascii="Times New Roman" w:eastAsia="Times New Roman" w:hAnsi="Times New Roman" w:cs="Times New Roman"/>
                <w:color w:val="000000"/>
              </w:rPr>
              <w:t>3.64±1.07</w:t>
            </w:r>
          </w:p>
        </w:tc>
        <w:tc>
          <w:tcPr>
            <w:tcW w:w="1440" w:type="dxa"/>
            <w:shd w:val="clear" w:color="auto" w:fill="auto"/>
          </w:tcPr>
          <w:p w14:paraId="0A195EF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3.79±0.26</w:t>
            </w:r>
          </w:p>
        </w:tc>
        <w:tc>
          <w:tcPr>
            <w:tcW w:w="1710" w:type="dxa"/>
            <w:shd w:val="clear" w:color="auto" w:fill="auto"/>
          </w:tcPr>
          <w:p w14:paraId="0A5CB1C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4.55±0.33</w:t>
            </w:r>
          </w:p>
        </w:tc>
        <w:tc>
          <w:tcPr>
            <w:tcW w:w="1710" w:type="dxa"/>
            <w:shd w:val="clear" w:color="auto" w:fill="auto"/>
          </w:tcPr>
          <w:p w14:paraId="211BD6F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7.68±6.23</w:t>
            </w:r>
          </w:p>
        </w:tc>
        <w:tc>
          <w:tcPr>
            <w:tcW w:w="1710" w:type="dxa"/>
            <w:shd w:val="clear" w:color="auto" w:fill="auto"/>
          </w:tcPr>
          <w:p w14:paraId="441173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6.46±3.73</w:t>
            </w:r>
          </w:p>
        </w:tc>
        <w:tc>
          <w:tcPr>
            <w:tcW w:w="1260" w:type="dxa"/>
            <w:shd w:val="clear" w:color="auto" w:fill="auto"/>
          </w:tcPr>
          <w:p w14:paraId="6C98400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3.00</w:t>
            </w:r>
            <w:commentRangeEnd w:id="20"/>
            <w:r w:rsidR="003557E3">
              <w:rPr>
                <w:rStyle w:val="CommentReference"/>
              </w:rPr>
              <w:commentReference w:id="20"/>
            </w:r>
          </w:p>
        </w:tc>
      </w:tr>
    </w:tbl>
    <w:p w14:paraId="6F1E1568"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702838B4" w14:textId="77777777" w:rsidR="00045C34" w:rsidRPr="003E6454" w:rsidRDefault="00045C34" w:rsidP="00905BC4">
      <w:pPr>
        <w:spacing w:after="0" w:line="360" w:lineRule="auto"/>
        <w:contextualSpacing/>
        <w:jc w:val="both"/>
        <w:rPr>
          <w:rFonts w:ascii="Times New Roman" w:hAnsi="Times New Roman" w:cs="Times New Roman"/>
          <w:i/>
          <w:sz w:val="24"/>
          <w:szCs w:val="24"/>
        </w:rPr>
      </w:pPr>
      <w:r w:rsidRPr="003E6454">
        <w:rPr>
          <w:rFonts w:ascii="Times New Roman" w:hAnsi="Times New Roman" w:cs="Times New Roman"/>
          <w:i/>
          <w:sz w:val="24"/>
          <w:szCs w:val="24"/>
        </w:rPr>
        <w:t>Legend: NS = Not Stipulated; NESREA = National Environmental Standards and Regulations Enforcement Agency; OM=Organic matter.</w:t>
      </w:r>
    </w:p>
    <w:p w14:paraId="52145065" w14:textId="579A526C" w:rsidR="00045C34" w:rsidRPr="00045C34" w:rsidRDefault="00045C34" w:rsidP="00905BC4">
      <w:pPr>
        <w:spacing w:line="360" w:lineRule="auto"/>
        <w:jc w:val="both"/>
        <w:rPr>
          <w:rFonts w:ascii="Times New Roman" w:eastAsia="Times New Roman" w:hAnsi="Times New Roman" w:cs="Times New Roman"/>
          <w:sz w:val="24"/>
          <w:szCs w:val="24"/>
        </w:rPr>
      </w:pPr>
      <w:r w:rsidRPr="00D70435">
        <w:rPr>
          <w:rFonts w:ascii="Times New Roman" w:eastAsia="FSMePro" w:hAnsi="Times New Roman" w:cs="Times New Roman"/>
          <w:color w:val="000000"/>
          <w:sz w:val="24"/>
          <w:szCs w:val="24"/>
        </w:rPr>
        <w:t xml:space="preserve">As shown in </w:t>
      </w:r>
      <w:r w:rsidRPr="00D076A9">
        <w:rPr>
          <w:rFonts w:ascii="Times New Roman" w:eastAsia="FSMePro" w:hAnsi="Times New Roman" w:cs="Times New Roman"/>
          <w:color w:val="000000"/>
          <w:sz w:val="24"/>
          <w:szCs w:val="24"/>
        </w:rPr>
        <w:t xml:space="preserve">Table </w:t>
      </w:r>
      <w:r w:rsidR="00C06790">
        <w:rPr>
          <w:rFonts w:ascii="Times New Roman" w:eastAsia="Times New Roman" w:hAnsi="Times New Roman" w:cs="Times New Roman"/>
          <w:sz w:val="24"/>
          <w:szCs w:val="24"/>
        </w:rPr>
        <w:t>2</w:t>
      </w:r>
      <w:r w:rsidRPr="00D704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w:t>
      </w:r>
      <w:r w:rsidRPr="00D70435">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sidRPr="00817419">
        <w:rPr>
          <w:rFonts w:ascii="Times New Roman" w:eastAsia="FSMePro" w:hAnsi="Times New Roman" w:cs="Times New Roman"/>
          <w:i/>
          <w:color w:val="000000"/>
          <w:sz w:val="24"/>
          <w:szCs w:val="24"/>
        </w:rPr>
        <w:t>et al</w:t>
      </w:r>
      <w:r w:rsidR="00BF6B84">
        <w:rPr>
          <w:rFonts w:ascii="Times New Roman" w:eastAsia="FSMePro" w:hAnsi="Times New Roman" w:cs="Times New Roman"/>
          <w:color w:val="000000"/>
          <w:sz w:val="24"/>
          <w:szCs w:val="24"/>
        </w:rPr>
        <w:t>., 2021a</w:t>
      </w:r>
      <w:r w:rsidRPr="00D70435">
        <w:rPr>
          <w:rFonts w:ascii="Times New Roman" w:eastAsia="FSMePro" w:hAnsi="Times New Roman" w:cs="Times New Roman"/>
          <w:color w:val="000000"/>
          <w:sz w:val="24"/>
          <w:szCs w:val="24"/>
        </w:rPr>
        <w:t xml:space="preserve">). </w:t>
      </w:r>
      <w:r w:rsidR="00BF6B84">
        <w:rPr>
          <w:rFonts w:ascii="Times New Roman" w:eastAsia="FSMePro" w:hAnsi="Times New Roman" w:cs="Times New Roman"/>
          <w:color w:val="000000"/>
          <w:sz w:val="24"/>
          <w:szCs w:val="24"/>
        </w:rPr>
        <w:t>Princewill</w:t>
      </w:r>
      <w:r w:rsidRPr="00D70435">
        <w:rPr>
          <w:rFonts w:ascii="Times New Roman" w:eastAsia="FSMePro" w:hAnsi="Times New Roman" w:cs="Times New Roman"/>
          <w:color w:val="000000"/>
          <w:sz w:val="24"/>
          <w:szCs w:val="24"/>
        </w:rPr>
        <w:t xml:space="preserve">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00BF6B84">
        <w:rPr>
          <w:rFonts w:ascii="Times New Roman" w:eastAsia="FSMePro" w:hAnsi="Times New Roman" w:cs="Times New Roman"/>
          <w:color w:val="000000"/>
          <w:sz w:val="24"/>
          <w:szCs w:val="24"/>
        </w:rPr>
        <w:t xml:space="preserve"> (2024</w:t>
      </w:r>
      <w:r w:rsidRPr="00D70435">
        <w:rPr>
          <w:rFonts w:ascii="Times New Roman" w:eastAsia="FSMePro" w:hAnsi="Times New Roman" w:cs="Times New Roman"/>
          <w:color w:val="000000"/>
          <w:sz w:val="24"/>
          <w:szCs w:val="24"/>
        </w:rPr>
        <w:t xml:space="preserve">)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sidRPr="00D70435">
        <w:rPr>
          <w:rFonts w:ascii="Times New Roman" w:eastAsia="FSMePro" w:hAnsi="Times New Roman" w:cs="Times New Roman"/>
          <w:color w:val="000000"/>
          <w:sz w:val="24"/>
          <w:szCs w:val="24"/>
        </w:rPr>
        <w:t>pH.</w:t>
      </w:r>
      <w:proofErr w:type="spellEnd"/>
      <w:r w:rsidRPr="00D70435">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the acceptable limit recommended by </w:t>
      </w:r>
      <w:r>
        <w:rPr>
          <w:rFonts w:ascii="Times New Roman" w:eastAsia="FSMePro" w:hAnsi="Times New Roman" w:cs="Times New Roman"/>
          <w:color w:val="000000"/>
          <w:sz w:val="24"/>
          <w:szCs w:val="24"/>
        </w:rPr>
        <w:t>National Environmental Standards and Regulat</w:t>
      </w:r>
      <w:r w:rsidR="00DB6A1C">
        <w:rPr>
          <w:rFonts w:ascii="Times New Roman" w:eastAsia="FSMePro" w:hAnsi="Times New Roman" w:cs="Times New Roman"/>
          <w:color w:val="000000"/>
          <w:sz w:val="24"/>
          <w:szCs w:val="24"/>
        </w:rPr>
        <w:t>ions Enforcement Agency (NESREA,</w:t>
      </w:r>
      <w:r>
        <w:rPr>
          <w:rFonts w:ascii="Times New Roman" w:eastAsia="FSMePro" w:hAnsi="Times New Roman" w:cs="Times New Roman"/>
          <w:color w:val="000000"/>
          <w:sz w:val="24"/>
          <w:szCs w:val="24"/>
        </w:rPr>
        <w:t xml:space="preserve"> </w:t>
      </w:r>
      <w:r w:rsidRPr="00D70435">
        <w:rPr>
          <w:rFonts w:ascii="Times New Roman" w:eastAsia="FSMePro" w:hAnsi="Times New Roman" w:cs="Times New Roman"/>
          <w:color w:val="000000"/>
          <w:sz w:val="24"/>
          <w:szCs w:val="24"/>
        </w:rPr>
        <w:t>2011)</w:t>
      </w:r>
      <w:r>
        <w:rPr>
          <w:rFonts w:ascii="Times New Roman" w:eastAsia="FSMePro" w:hAnsi="Times New Roman" w:cs="Times New Roman"/>
          <w:color w:val="000000"/>
          <w:sz w:val="24"/>
          <w:szCs w:val="24"/>
        </w:rPr>
        <w:t>. T</w:t>
      </w:r>
      <w:r w:rsidRPr="00D70435">
        <w:rPr>
          <w:rFonts w:ascii="Times New Roman" w:eastAsia="Times New Roman" w:hAnsi="Times New Roman" w:cs="Times New Roman"/>
          <w:sz w:val="24"/>
          <w:szCs w:val="24"/>
        </w:rPr>
        <w:t xml:space="preserve">he </w:t>
      </w:r>
      <w:r w:rsidRPr="00D70435">
        <w:rPr>
          <w:rFonts w:ascii="Times New Roman" w:eastAsia="FSMePro" w:hAnsi="Times New Roman" w:cs="Times New Roman"/>
          <w:color w:val="000000"/>
          <w:sz w:val="24"/>
          <w:szCs w:val="24"/>
        </w:rPr>
        <w:t xml:space="preserve">organic matter content of the soil samples within the mining sites ranged from 4.51±0.71% to 4.99±1.05%. The organic matter content of soils could be attributed to the presence of high quantity of biodegradable waste materials (Yahaya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Pr="00D70435">
        <w:rPr>
          <w:rFonts w:ascii="Times New Roman" w:eastAsia="FSMePro" w:hAnsi="Times New Roman" w:cs="Times New Roman"/>
          <w:color w:val="000000"/>
          <w:sz w:val="24"/>
          <w:szCs w:val="24"/>
        </w:rPr>
        <w:t xml:space="preserve"> 2009). Also, organic matter content of the soil encourages cultivation on the soil by local farmers which poses health risks on humans and organisms along the food chain due to uptake of metals by some plants. </w:t>
      </w:r>
      <w:r>
        <w:rPr>
          <w:rFonts w:ascii="Times New Roman" w:eastAsia="FSMePro" w:hAnsi="Times New Roman" w:cs="Times New Roman"/>
          <w:color w:val="000000"/>
          <w:sz w:val="24"/>
          <w:szCs w:val="24"/>
        </w:rPr>
        <w:t xml:space="preserve">Also </w:t>
      </w:r>
      <w:r w:rsidRPr="00D70435">
        <w:rPr>
          <w:rFonts w:ascii="Times New Roman" w:eastAsia="FSMePro" w:hAnsi="Times New Roman" w:cs="Times New Roman"/>
          <w:color w:val="000000"/>
          <w:sz w:val="24"/>
          <w:szCs w:val="24"/>
        </w:rPr>
        <w:t xml:space="preserve">the </w:t>
      </w:r>
      <w:r w:rsidRPr="00D70435">
        <w:rPr>
          <w:rFonts w:ascii="Times New Roman" w:eastAsia="Times New Roman" w:hAnsi="Times New Roman" w:cs="Times New Roman"/>
          <w:sz w:val="24"/>
          <w:szCs w:val="24"/>
        </w:rPr>
        <w:t xml:space="preserve">mean concentration of Cu in the mining sites ranged from </w:t>
      </w:r>
      <w:r w:rsidRPr="00D70435">
        <w:rPr>
          <w:rFonts w:ascii="Times New Roman" w:hAnsi="Times New Roman" w:cs="Times New Roman"/>
          <w:sz w:val="24"/>
          <w:szCs w:val="24"/>
        </w:rPr>
        <w:t>344.79</w:t>
      </w:r>
      <w:r w:rsidRPr="00D70435">
        <w:rPr>
          <w:rFonts w:ascii="Times New Roman" w:eastAsia="Times New Roman" w:hAnsi="Times New Roman" w:cs="Times New Roman"/>
          <w:color w:val="000000"/>
          <w:sz w:val="24"/>
          <w:szCs w:val="24"/>
        </w:rPr>
        <w:t xml:space="preserve">±67.77 to </w:t>
      </w:r>
      <w:r w:rsidRPr="00D70435">
        <w:rPr>
          <w:rFonts w:ascii="Times New Roman" w:hAnsi="Times New Roman" w:cs="Times New Roman"/>
          <w:sz w:val="24"/>
          <w:szCs w:val="24"/>
        </w:rPr>
        <w:t>453.35</w:t>
      </w:r>
      <w:r w:rsidRPr="00D70435">
        <w:rPr>
          <w:rFonts w:ascii="Times New Roman" w:eastAsia="Times New Roman" w:hAnsi="Times New Roman" w:cs="Times New Roman"/>
          <w:color w:val="000000"/>
          <w:sz w:val="24"/>
          <w:szCs w:val="24"/>
        </w:rPr>
        <w:t xml:space="preserve">±70.21 </w:t>
      </w:r>
      <w:r w:rsidRPr="00D70435">
        <w:rPr>
          <w:rFonts w:ascii="Times New Roman" w:eastAsia="Times New Roman" w:hAnsi="Times New Roman" w:cs="Times New Roman"/>
          <w:sz w:val="24"/>
          <w:szCs w:val="24"/>
        </w:rPr>
        <w:t xml:space="preserve">mg/kg. This was higher than the stipulated </w:t>
      </w:r>
      <w:r w:rsidRPr="00D70435">
        <w:rPr>
          <w:rFonts w:ascii="Times New Roman" w:hAnsi="Times New Roman" w:cs="Times New Roman"/>
          <w:color w:val="000000"/>
          <w:sz w:val="24"/>
          <w:szCs w:val="24"/>
        </w:rPr>
        <w:t xml:space="preserve">100 mg/kg </w:t>
      </w:r>
      <w:r w:rsidRPr="003557E3">
        <w:rPr>
          <w:rFonts w:ascii="Times New Roman" w:hAnsi="Times New Roman" w:cs="Times New Roman"/>
          <w:color w:val="000000"/>
          <w:sz w:val="24"/>
          <w:szCs w:val="24"/>
          <w:highlight w:val="yellow"/>
        </w:rPr>
        <w:t>permissible limit</w:t>
      </w:r>
      <w:r w:rsidRPr="00D70435">
        <w:rPr>
          <w:rFonts w:ascii="Times New Roman" w:hAnsi="Times New Roman" w:cs="Times New Roman"/>
          <w:color w:val="000000"/>
          <w:sz w:val="24"/>
          <w:szCs w:val="24"/>
        </w:rPr>
        <w:t xml:space="preserve"> of Cu in Nigerian soil by </w:t>
      </w:r>
      <w:r w:rsidRPr="00D70435">
        <w:rPr>
          <w:rFonts w:ascii="Times New Roman" w:hAnsi="Times New Roman" w:cs="Times New Roman"/>
          <w:sz w:val="24"/>
          <w:szCs w:val="24"/>
        </w:rPr>
        <w:t>NESREA (2011)</w:t>
      </w:r>
      <w:r w:rsidRPr="00D70435">
        <w:rPr>
          <w:rFonts w:ascii="Times New Roman" w:hAnsi="Times New Roman" w:cs="Times New Roman"/>
          <w:color w:val="000000"/>
          <w:sz w:val="24"/>
          <w:szCs w:val="24"/>
        </w:rPr>
        <w:t xml:space="preserve">. </w:t>
      </w:r>
      <w:r w:rsidRPr="00D70435">
        <w:rPr>
          <w:rFonts w:ascii="Times New Roman" w:eastAsia="Times New Roman" w:hAnsi="Times New Roman" w:cs="Times New Roman"/>
          <w:sz w:val="24"/>
          <w:szCs w:val="24"/>
        </w:rPr>
        <w:lastRenderedPageBreak/>
        <w:t xml:space="preserve">The mean concentration of </w:t>
      </w:r>
      <w:proofErr w:type="gramStart"/>
      <w:r w:rsidRPr="00D70435">
        <w:rPr>
          <w:rFonts w:ascii="Times New Roman" w:eastAsia="Times New Roman" w:hAnsi="Times New Roman" w:cs="Times New Roman"/>
          <w:sz w:val="24"/>
          <w:szCs w:val="24"/>
        </w:rPr>
        <w:t>As</w:t>
      </w:r>
      <w:proofErr w:type="gramEnd"/>
      <w:r w:rsidRPr="00D70435">
        <w:rPr>
          <w:rFonts w:ascii="Times New Roman" w:eastAsia="Times New Roman" w:hAnsi="Times New Roman" w:cs="Times New Roman"/>
          <w:sz w:val="24"/>
          <w:szCs w:val="24"/>
        </w:rPr>
        <w:t xml:space="preserve"> recorded in the studied soil samples ranged from </w:t>
      </w:r>
      <w:r w:rsidRPr="00D70435">
        <w:rPr>
          <w:rFonts w:ascii="Times New Roman" w:hAnsi="Times New Roman" w:cs="Times New Roman"/>
          <w:sz w:val="24"/>
          <w:szCs w:val="24"/>
        </w:rPr>
        <w:t>145.90</w:t>
      </w:r>
      <w:r w:rsidRPr="00D70435">
        <w:rPr>
          <w:rFonts w:ascii="Times New Roman" w:eastAsia="Times New Roman" w:hAnsi="Times New Roman" w:cs="Times New Roman"/>
          <w:color w:val="000000"/>
          <w:sz w:val="24"/>
          <w:szCs w:val="24"/>
        </w:rPr>
        <w:t>±9.01</w:t>
      </w:r>
      <w:r w:rsidRPr="00D70435">
        <w:rPr>
          <w:rFonts w:ascii="Times New Roman" w:eastAsia="Times New Roman" w:hAnsi="Times New Roman" w:cs="Times New Roman"/>
          <w:sz w:val="24"/>
          <w:szCs w:val="24"/>
        </w:rPr>
        <w:t xml:space="preserve"> to </w:t>
      </w:r>
      <w:r w:rsidRPr="00D70435">
        <w:rPr>
          <w:rFonts w:ascii="Times New Roman" w:hAnsi="Times New Roman" w:cs="Times New Roman"/>
          <w:sz w:val="24"/>
          <w:szCs w:val="24"/>
        </w:rPr>
        <w:t>600</w:t>
      </w:r>
      <w:r w:rsidRPr="00D70435">
        <w:rPr>
          <w:rFonts w:ascii="Times New Roman" w:eastAsia="Times New Roman" w:hAnsi="Times New Roman" w:cs="Times New Roman"/>
          <w:color w:val="000000"/>
          <w:sz w:val="24"/>
          <w:szCs w:val="24"/>
        </w:rPr>
        <w:t>±120.11</w:t>
      </w:r>
      <w:r w:rsidRPr="00D70435">
        <w:rPr>
          <w:rFonts w:ascii="Times New Roman" w:eastAsia="Times New Roman" w:hAnsi="Times New Roman" w:cs="Times New Roman"/>
          <w:sz w:val="24"/>
          <w:szCs w:val="24"/>
        </w:rPr>
        <w:t xml:space="preserve"> mg/kg which was higher than the </w:t>
      </w:r>
      <w:r w:rsidRPr="00D70435">
        <w:rPr>
          <w:rFonts w:ascii="Times New Roman" w:hAnsi="Times New Roman" w:cs="Times New Roman"/>
          <w:sz w:val="24"/>
          <w:szCs w:val="24"/>
        </w:rPr>
        <w:t>NESREA (2011)</w:t>
      </w:r>
      <w:r w:rsidRPr="00D70435">
        <w:rPr>
          <w:rFonts w:ascii="Times New Roman" w:eastAsia="Times New Roman" w:hAnsi="Times New Roman" w:cs="Times New Roman"/>
          <w:sz w:val="24"/>
          <w:szCs w:val="24"/>
        </w:rPr>
        <w:t xml:space="preserve"> </w:t>
      </w:r>
      <w:r w:rsidRPr="003557E3">
        <w:rPr>
          <w:rFonts w:ascii="Times New Roman" w:eastAsia="Times New Roman" w:hAnsi="Times New Roman" w:cs="Times New Roman"/>
          <w:sz w:val="24"/>
          <w:szCs w:val="24"/>
          <w:highlight w:val="yellow"/>
        </w:rPr>
        <w:t>permissible limits</w:t>
      </w:r>
      <w:r w:rsidRPr="00D70435">
        <w:rPr>
          <w:rFonts w:ascii="Times New Roman" w:eastAsia="Times New Roman" w:hAnsi="Times New Roman" w:cs="Times New Roman"/>
          <w:sz w:val="24"/>
          <w:szCs w:val="24"/>
        </w:rPr>
        <w:t xml:space="preserve"> of 20.0 mg/kg for Nigerian soils.</w:t>
      </w:r>
      <w:r w:rsidRPr="00D70435">
        <w:rPr>
          <w:rFonts w:ascii="Times New Roman" w:hAnsi="Times New Roman" w:cs="Times New Roman"/>
          <w:color w:val="000000"/>
          <w:sz w:val="24"/>
          <w:szCs w:val="24"/>
        </w:rPr>
        <w:t xml:space="preserve"> Mean concentration of Fe </w:t>
      </w:r>
      <w:r w:rsidRPr="00D70435">
        <w:rPr>
          <w:rFonts w:ascii="Times New Roman" w:eastAsia="Times New Roman" w:hAnsi="Times New Roman" w:cs="Times New Roman"/>
          <w:sz w:val="24"/>
          <w:szCs w:val="24"/>
        </w:rPr>
        <w:t>in the soils samples within the mining sites</w:t>
      </w:r>
      <w:r w:rsidRPr="00D70435">
        <w:rPr>
          <w:rFonts w:ascii="Times New Roman"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t>10054±177.22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38523</w:t>
      </w:r>
      <w:r w:rsidRPr="00D70435">
        <w:rPr>
          <w:rFonts w:ascii="Times New Roman" w:eastAsia="Times New Roman" w:hAnsi="Times New Roman" w:cs="Times New Roman"/>
          <w:color w:val="000000"/>
          <w:sz w:val="24"/>
          <w:szCs w:val="24"/>
        </w:rPr>
        <w:t>±321.06</w:t>
      </w:r>
      <w:r w:rsidRPr="00D70435">
        <w:rPr>
          <w:rFonts w:ascii="Times New Roman" w:eastAsia="Times New Roman" w:hAnsi="Times New Roman" w:cs="Times New Roman"/>
          <w:sz w:val="24"/>
          <w:szCs w:val="24"/>
        </w:rPr>
        <w:t xml:space="preserve"> mg/kg. </w:t>
      </w:r>
      <w:r w:rsidRPr="00D70435">
        <w:rPr>
          <w:rFonts w:ascii="Times New Roman" w:hAnsi="Times New Roman" w:cs="Times New Roman"/>
          <w:color w:val="000000"/>
          <w:sz w:val="24"/>
          <w:szCs w:val="24"/>
        </w:rPr>
        <w:t xml:space="preserve">The mean concentrations of Fe reported in the soils were higher than the 400 mg/kg recommended by </w:t>
      </w:r>
      <w:r w:rsidRPr="00D70435">
        <w:rPr>
          <w:rFonts w:ascii="Times New Roman" w:hAnsi="Times New Roman" w:cs="Times New Roman"/>
          <w:sz w:val="24"/>
          <w:szCs w:val="24"/>
        </w:rPr>
        <w:t>NESREA (2011)</w:t>
      </w:r>
      <w:r w:rsidRPr="00D70435">
        <w:rPr>
          <w:rFonts w:ascii="Times New Roman" w:hAnsi="Times New Roman" w:cs="Times New Roman"/>
          <w:color w:val="0080AE"/>
          <w:sz w:val="24"/>
          <w:szCs w:val="24"/>
        </w:rPr>
        <w:t xml:space="preserve"> </w:t>
      </w:r>
      <w:r w:rsidRPr="00D70435">
        <w:rPr>
          <w:rFonts w:ascii="Times New Roman" w:hAnsi="Times New Roman" w:cs="Times New Roman"/>
          <w:color w:val="000000"/>
          <w:sz w:val="24"/>
          <w:szCs w:val="24"/>
        </w:rPr>
        <w:t xml:space="preserve">for Nigeria soils. </w:t>
      </w:r>
      <w:r w:rsidRPr="00D70435">
        <w:rPr>
          <w:rFonts w:ascii="Times New Roman" w:eastAsia="FSMePro" w:hAnsi="Times New Roman" w:cs="Times New Roman"/>
          <w:color w:val="000000"/>
          <w:sz w:val="24"/>
          <w:szCs w:val="24"/>
        </w:rPr>
        <w:t xml:space="preserve">Similarly, the concentration of Zn </w:t>
      </w:r>
      <w:r w:rsidRPr="00D70435">
        <w:rPr>
          <w:rFonts w:ascii="Times New Roman" w:eastAsia="Times New Roman" w:hAnsi="Times New Roman" w:cs="Times New Roman"/>
          <w:sz w:val="24"/>
          <w:szCs w:val="24"/>
        </w:rPr>
        <w:t>in the soil samples within the mining sites</w:t>
      </w:r>
      <w:r w:rsidRPr="00D70435">
        <w:rPr>
          <w:rFonts w:ascii="Times New Roman" w:eastAsia="FSMePro"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t>999.59±77.37</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1521</w:t>
      </w:r>
      <w:r w:rsidRPr="00D70435">
        <w:rPr>
          <w:rFonts w:ascii="Times New Roman" w:eastAsia="Times New Roman" w:hAnsi="Times New Roman" w:cs="Times New Roman"/>
          <w:color w:val="000000"/>
          <w:sz w:val="24"/>
          <w:szCs w:val="24"/>
        </w:rPr>
        <w:t>.44±60.02</w:t>
      </w:r>
      <w:r w:rsidRPr="00D70435">
        <w:rPr>
          <w:rFonts w:ascii="Times New Roman" w:eastAsia="FSMePro" w:hAnsi="Times New Roman" w:cs="Times New Roman"/>
          <w:color w:val="000000"/>
          <w:sz w:val="24"/>
          <w:szCs w:val="24"/>
        </w:rPr>
        <w:t xml:space="preserve"> mg/kg in the studied soils. However, the soil samples recorded mean values above 421 mg/kg </w:t>
      </w:r>
      <w:r w:rsidRPr="003557E3">
        <w:rPr>
          <w:rFonts w:ascii="Times New Roman" w:eastAsia="FSMePro" w:hAnsi="Times New Roman" w:cs="Times New Roman"/>
          <w:color w:val="000000"/>
          <w:sz w:val="24"/>
          <w:szCs w:val="24"/>
          <w:highlight w:val="yellow"/>
        </w:rPr>
        <w:t>permissible limit</w:t>
      </w:r>
      <w:r w:rsidRPr="00D70435">
        <w:rPr>
          <w:rFonts w:ascii="Times New Roman" w:eastAsia="FSMePro" w:hAnsi="Times New Roman" w:cs="Times New Roman"/>
          <w:color w:val="000000"/>
          <w:sz w:val="24"/>
          <w:szCs w:val="24"/>
        </w:rPr>
        <w:t xml:space="preserve"> of Zn in Nigerian</w:t>
      </w:r>
      <w:r w:rsidR="00DB6A1C">
        <w:rPr>
          <w:rFonts w:ascii="Times New Roman" w:eastAsia="FSMePro" w:hAnsi="Times New Roman" w:cs="Times New Roman"/>
          <w:color w:val="000000"/>
          <w:sz w:val="24"/>
          <w:szCs w:val="24"/>
        </w:rPr>
        <w:t xml:space="preserve"> soil according to NESREA</w:t>
      </w:r>
      <w:r w:rsidRPr="00D70435">
        <w:rPr>
          <w:rFonts w:ascii="Times New Roman" w:eastAsia="FSMePro" w:hAnsi="Times New Roman" w:cs="Times New Roman"/>
          <w:color w:val="000000"/>
          <w:sz w:val="24"/>
          <w:szCs w:val="24"/>
        </w:rPr>
        <w:t>. Zinc is an abundant and nutritionally important element essential for both animal and man and can only become toxic to plants only at high concentrations (</w:t>
      </w:r>
      <w:proofErr w:type="spellStart"/>
      <w:r w:rsidRPr="00D70435">
        <w:rPr>
          <w:rFonts w:ascii="Times New Roman" w:eastAsia="FSMePro" w:hAnsi="Times New Roman" w:cs="Times New Roman"/>
          <w:color w:val="000000"/>
          <w:sz w:val="24"/>
          <w:szCs w:val="24"/>
        </w:rPr>
        <w:t>Udosen</w:t>
      </w:r>
      <w:proofErr w:type="spellEnd"/>
      <w:r w:rsidRPr="00D70435">
        <w:rPr>
          <w:rFonts w:ascii="Times New Roman" w:eastAsia="FSMePro" w:hAnsi="Times New Roman" w:cs="Times New Roman"/>
          <w:color w:val="000000"/>
          <w:sz w:val="24"/>
          <w:szCs w:val="24"/>
        </w:rPr>
        <w:t xml:space="preserve">, 2015). </w:t>
      </w:r>
      <w:r w:rsidRPr="00D70435">
        <w:rPr>
          <w:rFonts w:ascii="Times New Roman" w:eastAsia="Times New Roman" w:hAnsi="Times New Roman" w:cs="Times New Roman"/>
          <w:sz w:val="24"/>
          <w:szCs w:val="24"/>
        </w:rPr>
        <w:t xml:space="preserve">The mean concentration of Pb in the soil samples ranged from </w:t>
      </w:r>
      <w:r w:rsidRPr="00D70435">
        <w:rPr>
          <w:rFonts w:ascii="Times New Roman" w:hAnsi="Times New Roman" w:cs="Times New Roman"/>
          <w:sz w:val="24"/>
          <w:szCs w:val="24"/>
        </w:rPr>
        <w:t>167</w:t>
      </w:r>
      <w:r w:rsidRPr="00D70435">
        <w:rPr>
          <w:rFonts w:ascii="Times New Roman" w:eastAsia="Times New Roman" w:hAnsi="Times New Roman" w:cs="Times New Roman"/>
          <w:color w:val="000000"/>
          <w:sz w:val="24"/>
          <w:szCs w:val="24"/>
        </w:rPr>
        <w:t>.44±19.92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252</w:t>
      </w:r>
      <w:r w:rsidRPr="00D70435">
        <w:rPr>
          <w:rFonts w:ascii="Times New Roman" w:eastAsia="Times New Roman" w:hAnsi="Times New Roman" w:cs="Times New Roman"/>
          <w:color w:val="000000"/>
          <w:sz w:val="24"/>
          <w:szCs w:val="24"/>
        </w:rPr>
        <w:t>.71±55.32</w:t>
      </w:r>
      <w:r w:rsidRPr="00D70435">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limit for Pb in Nigerian soil according to </w:t>
      </w:r>
      <w:r w:rsidRPr="00D70435">
        <w:rPr>
          <w:rFonts w:ascii="Times New Roman" w:eastAsia="FSMePro" w:hAnsi="Times New Roman" w:cs="Times New Roman"/>
          <w:color w:val="000000"/>
          <w:sz w:val="24"/>
          <w:szCs w:val="24"/>
        </w:rPr>
        <w:t>NESREA (2011)</w:t>
      </w:r>
      <w:r w:rsidRPr="00D70435">
        <w:rPr>
          <w:rFonts w:ascii="Times New Roman" w:eastAsia="Times New Roman" w:hAnsi="Times New Roman" w:cs="Times New Roman"/>
          <w:sz w:val="24"/>
          <w:szCs w:val="24"/>
        </w:rPr>
        <w:t xml:space="preserve">. </w:t>
      </w:r>
      <w:r w:rsidRPr="00D70435">
        <w:rPr>
          <w:rFonts w:ascii="Times New Roman" w:eastAsia="FSMePro" w:hAnsi="Times New Roman" w:cs="Times New Roman"/>
          <w:color w:val="000000"/>
          <w:sz w:val="24"/>
          <w:szCs w:val="24"/>
        </w:rPr>
        <w:t xml:space="preserve">Manganese mean concentrations recorded in the various mining sites ranged from </w:t>
      </w:r>
      <w:r w:rsidRPr="00D70435">
        <w:rPr>
          <w:rFonts w:ascii="Times New Roman" w:hAnsi="Times New Roman" w:cs="Times New Roman"/>
          <w:sz w:val="24"/>
          <w:szCs w:val="24"/>
        </w:rPr>
        <w:t>570</w:t>
      </w:r>
      <w:r w:rsidRPr="00D70435">
        <w:rPr>
          <w:rFonts w:ascii="Times New Roman" w:eastAsia="Times New Roman" w:hAnsi="Times New Roman" w:cs="Times New Roman"/>
          <w:color w:val="000000"/>
          <w:sz w:val="24"/>
          <w:szCs w:val="24"/>
        </w:rPr>
        <w:t>.08±29.03</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750</w:t>
      </w:r>
      <w:r w:rsidRPr="00D70435">
        <w:rPr>
          <w:rFonts w:ascii="Times New Roman" w:eastAsia="Times New Roman" w:hAnsi="Times New Roman" w:cs="Times New Roman"/>
          <w:color w:val="000000"/>
          <w:sz w:val="24"/>
          <w:szCs w:val="24"/>
        </w:rPr>
        <w:t>.62±57.08</w:t>
      </w:r>
      <w:r w:rsidRPr="00D70435">
        <w:rPr>
          <w:rFonts w:ascii="Times New Roman" w:eastAsia="FSMePro" w:hAnsi="Times New Roman" w:cs="Times New Roman"/>
          <w:color w:val="000000"/>
          <w:sz w:val="24"/>
          <w:szCs w:val="24"/>
        </w:rPr>
        <w:t xml:space="preserve"> mg/kg wh</w:t>
      </w:r>
      <w:r w:rsidR="00DB6A1C">
        <w:rPr>
          <w:rFonts w:ascii="Times New Roman" w:eastAsia="FSMePro" w:hAnsi="Times New Roman" w:cs="Times New Roman"/>
          <w:color w:val="000000"/>
          <w:sz w:val="24"/>
          <w:szCs w:val="24"/>
        </w:rPr>
        <w:t xml:space="preserve">ich was above the </w:t>
      </w:r>
      <w:r w:rsidRPr="003557E3">
        <w:rPr>
          <w:rFonts w:ascii="Times New Roman" w:eastAsia="FSMePro" w:hAnsi="Times New Roman" w:cs="Times New Roman"/>
          <w:color w:val="000000"/>
          <w:sz w:val="24"/>
          <w:szCs w:val="24"/>
          <w:highlight w:val="yellow"/>
        </w:rPr>
        <w:t>permissible limit</w:t>
      </w:r>
      <w:r w:rsidRPr="00D70435">
        <w:rPr>
          <w:rFonts w:ascii="Times New Roman" w:eastAsia="FSMePro" w:hAnsi="Times New Roman" w:cs="Times New Roman"/>
          <w:color w:val="000000"/>
          <w:sz w:val="24"/>
          <w:szCs w:val="24"/>
        </w:rPr>
        <w:t xml:space="preserve"> of 200 mg/kg for soils. </w:t>
      </w:r>
      <w:r w:rsidRPr="00D70435">
        <w:rPr>
          <w:rFonts w:ascii="Times New Roman" w:eastAsia="Times New Roman" w:hAnsi="Times New Roman" w:cs="Times New Roman"/>
          <w:sz w:val="24"/>
          <w:szCs w:val="24"/>
        </w:rPr>
        <w:t xml:space="preserve">The mean concentration of Cd in the soils of the </w:t>
      </w:r>
      <w:r w:rsidRPr="00D70435">
        <w:rPr>
          <w:rFonts w:ascii="Times New Roman" w:eastAsia="FSMePro" w:hAnsi="Times New Roman" w:cs="Times New Roman"/>
          <w:color w:val="000000"/>
          <w:sz w:val="24"/>
          <w:szCs w:val="24"/>
        </w:rPr>
        <w:t>mining sites</w:t>
      </w:r>
      <w:r w:rsidRPr="00D70435">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w:t>
      </w:r>
      <w:r w:rsidRPr="00D7043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1.07</w:t>
      </w:r>
      <w:r w:rsidRPr="00D70435">
        <w:rPr>
          <w:rFonts w:ascii="Times New Roman" w:eastAsia="Times New Roman" w:hAnsi="Times New Roman" w:cs="Times New Roman"/>
          <w:sz w:val="24"/>
          <w:szCs w:val="24"/>
        </w:rPr>
        <w:t xml:space="preserve"> mg/kg to </w:t>
      </w:r>
      <w:r w:rsidRPr="00D70435">
        <w:rPr>
          <w:rFonts w:ascii="Times New Roman" w:eastAsia="Times New Roman" w:hAnsi="Times New Roman" w:cs="Times New Roman"/>
          <w:color w:val="000000"/>
          <w:sz w:val="24"/>
          <w:szCs w:val="24"/>
        </w:rPr>
        <w:t>7.68±6.23</w:t>
      </w:r>
      <w:r w:rsidRPr="00D70435">
        <w:rPr>
          <w:rFonts w:ascii="Times New Roman" w:eastAsia="Times New Roman" w:hAnsi="Times New Roman" w:cs="Times New Roman"/>
          <w:sz w:val="24"/>
          <w:szCs w:val="24"/>
        </w:rPr>
        <w:t xml:space="preserve"> mg/kg which was above the recommended limit of 3 mg</w:t>
      </w:r>
      <w:r w:rsidR="00DB6A1C">
        <w:rPr>
          <w:rFonts w:ascii="Times New Roman" w:eastAsia="Times New Roman" w:hAnsi="Times New Roman" w:cs="Times New Roman"/>
          <w:sz w:val="24"/>
          <w:szCs w:val="24"/>
        </w:rPr>
        <w:t>/kg for Cd in Nigerian soils</w:t>
      </w:r>
      <w:r w:rsidRPr="00D70435">
        <w:rPr>
          <w:rFonts w:ascii="Times New Roman" w:eastAsia="Times New Roman" w:hAnsi="Times New Roman" w:cs="Times New Roman"/>
          <w:sz w:val="24"/>
          <w:szCs w:val="24"/>
        </w:rPr>
        <w:t xml:space="preserve">. </w:t>
      </w:r>
    </w:p>
    <w:p w14:paraId="705D0808" w14:textId="77777777" w:rsidR="00120CDD" w:rsidRDefault="001C3D42" w:rsidP="00905BC4">
      <w:pPr>
        <w:spacing w:after="0" w:line="360" w:lineRule="auto"/>
        <w:contextualSpacing/>
        <w:jc w:val="both"/>
        <w:rPr>
          <w:rFonts w:ascii="Times New Roman" w:hAnsi="Times New Roman" w:cs="Times New Roman"/>
          <w:b/>
          <w:sz w:val="24"/>
          <w:szCs w:val="24"/>
        </w:rPr>
      </w:pPr>
      <w:commentRangeStart w:id="21"/>
      <w:r>
        <w:rPr>
          <w:rFonts w:ascii="Times New Roman" w:hAnsi="Times New Roman" w:cs="Times New Roman"/>
          <w:b/>
          <w:sz w:val="24"/>
          <w:szCs w:val="24"/>
        </w:rPr>
        <w:t xml:space="preserve">Table 3a: </w:t>
      </w:r>
      <w:r w:rsidR="00120CDD">
        <w:rPr>
          <w:rFonts w:ascii="Times New Roman" w:hAnsi="Times New Roman" w:cs="Times New Roman"/>
          <w:b/>
          <w:sz w:val="24"/>
          <w:szCs w:val="24"/>
        </w:rPr>
        <w:t xml:space="preserve">Mean levels of the physicochemical parameters of water samples </w:t>
      </w:r>
      <w:commentRangeEnd w:id="21"/>
      <w:r w:rsidR="003557E3">
        <w:rPr>
          <w:rStyle w:val="CommentReference"/>
        </w:rPr>
        <w:commentReference w:id="21"/>
      </w:r>
    </w:p>
    <w:tbl>
      <w:tblPr>
        <w:tblW w:w="10440" w:type="dxa"/>
        <w:tblInd w:w="108" w:type="dxa"/>
        <w:tblBorders>
          <w:top w:val="single" w:sz="4" w:space="0" w:color="auto"/>
          <w:bottom w:val="single" w:sz="4" w:space="0" w:color="auto"/>
        </w:tblBorders>
        <w:tblLayout w:type="fixed"/>
        <w:tblLook w:val="04A0" w:firstRow="1" w:lastRow="0" w:firstColumn="1" w:lastColumn="0" w:noHBand="0" w:noVBand="1"/>
      </w:tblPr>
      <w:tblGrid>
        <w:gridCol w:w="2807"/>
        <w:gridCol w:w="1619"/>
        <w:gridCol w:w="1799"/>
        <w:gridCol w:w="1709"/>
        <w:gridCol w:w="2506"/>
      </w:tblGrid>
      <w:tr w:rsidR="00120CDD" w14:paraId="2ECE0A65" w14:textId="77777777" w:rsidTr="00120CDD">
        <w:trPr>
          <w:trHeight w:val="224"/>
        </w:trPr>
        <w:tc>
          <w:tcPr>
            <w:tcW w:w="2808" w:type="dxa"/>
            <w:tcBorders>
              <w:top w:val="single" w:sz="4" w:space="0" w:color="auto"/>
              <w:left w:val="nil"/>
              <w:bottom w:val="single" w:sz="4" w:space="0" w:color="auto"/>
              <w:right w:val="nil"/>
            </w:tcBorders>
            <w:hideMark/>
          </w:tcPr>
          <w:p w14:paraId="3C0A16D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w:t>
            </w:r>
          </w:p>
          <w:p w14:paraId="6A1AFA5D"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Parameters</w:t>
            </w:r>
          </w:p>
        </w:tc>
        <w:tc>
          <w:tcPr>
            <w:tcW w:w="1620" w:type="dxa"/>
            <w:tcBorders>
              <w:top w:val="single" w:sz="4" w:space="0" w:color="auto"/>
              <w:left w:val="nil"/>
              <w:bottom w:val="single" w:sz="4" w:space="0" w:color="auto"/>
              <w:right w:val="nil"/>
            </w:tcBorders>
            <w:hideMark/>
          </w:tcPr>
          <w:p w14:paraId="2803ADD5"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800" w:type="dxa"/>
            <w:tcBorders>
              <w:top w:val="single" w:sz="4" w:space="0" w:color="auto"/>
              <w:left w:val="nil"/>
              <w:bottom w:val="single" w:sz="4" w:space="0" w:color="auto"/>
              <w:right w:val="nil"/>
            </w:tcBorders>
            <w:hideMark/>
          </w:tcPr>
          <w:p w14:paraId="30309B5F"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53C560EE"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2507" w:type="dxa"/>
            <w:tcBorders>
              <w:top w:val="single" w:sz="4" w:space="0" w:color="auto"/>
              <w:left w:val="nil"/>
              <w:bottom w:val="single" w:sz="4" w:space="0" w:color="auto"/>
              <w:right w:val="nil"/>
            </w:tcBorders>
            <w:hideMark/>
          </w:tcPr>
          <w:p w14:paraId="562466FF" w14:textId="77777777" w:rsidR="00120CDD" w:rsidRDefault="00120C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Acceptable</w:t>
            </w:r>
          </w:p>
          <w:p w14:paraId="4D902AFD" w14:textId="77777777" w:rsidR="00120CDD" w:rsidRDefault="00120C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limit (NIS, 2015)</w:t>
            </w:r>
          </w:p>
        </w:tc>
      </w:tr>
      <w:tr w:rsidR="00120CDD" w14:paraId="4AF0F581" w14:textId="77777777" w:rsidTr="00120CDD">
        <w:trPr>
          <w:trHeight w:val="252"/>
        </w:trPr>
        <w:tc>
          <w:tcPr>
            <w:tcW w:w="2808" w:type="dxa"/>
            <w:tcBorders>
              <w:top w:val="single" w:sz="4" w:space="0" w:color="auto"/>
              <w:left w:val="nil"/>
              <w:bottom w:val="nil"/>
              <w:right w:val="nil"/>
            </w:tcBorders>
            <w:hideMark/>
          </w:tcPr>
          <w:p w14:paraId="3171A06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Temperature (℃)</w:t>
            </w:r>
          </w:p>
        </w:tc>
        <w:tc>
          <w:tcPr>
            <w:tcW w:w="1620" w:type="dxa"/>
            <w:tcBorders>
              <w:top w:val="single" w:sz="4" w:space="0" w:color="auto"/>
              <w:left w:val="nil"/>
              <w:bottom w:val="nil"/>
              <w:right w:val="nil"/>
            </w:tcBorders>
            <w:hideMark/>
          </w:tcPr>
          <w:p w14:paraId="6F2375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800" w:type="dxa"/>
            <w:tcBorders>
              <w:top w:val="single" w:sz="4" w:space="0" w:color="auto"/>
              <w:left w:val="nil"/>
              <w:bottom w:val="nil"/>
              <w:right w:val="nil"/>
            </w:tcBorders>
            <w:hideMark/>
          </w:tcPr>
          <w:p w14:paraId="3E6CC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710" w:type="dxa"/>
            <w:tcBorders>
              <w:top w:val="single" w:sz="4" w:space="0" w:color="auto"/>
              <w:left w:val="nil"/>
              <w:bottom w:val="nil"/>
              <w:right w:val="nil"/>
            </w:tcBorders>
            <w:hideMark/>
          </w:tcPr>
          <w:p w14:paraId="6DCB697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33±5.20</w:t>
            </w:r>
          </w:p>
        </w:tc>
        <w:tc>
          <w:tcPr>
            <w:tcW w:w="2507" w:type="dxa"/>
            <w:tcBorders>
              <w:top w:val="single" w:sz="4" w:space="0" w:color="auto"/>
              <w:left w:val="nil"/>
              <w:bottom w:val="nil"/>
              <w:right w:val="nil"/>
            </w:tcBorders>
            <w:hideMark/>
          </w:tcPr>
          <w:p w14:paraId="2F9A3BB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CDBB1B7" w14:textId="77777777" w:rsidTr="00120CDD">
        <w:trPr>
          <w:trHeight w:val="250"/>
        </w:trPr>
        <w:tc>
          <w:tcPr>
            <w:tcW w:w="2808" w:type="dxa"/>
            <w:tcBorders>
              <w:top w:val="nil"/>
              <w:left w:val="nil"/>
              <w:bottom w:val="nil"/>
              <w:right w:val="nil"/>
            </w:tcBorders>
            <w:hideMark/>
          </w:tcPr>
          <w:p w14:paraId="1907278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pH</w:t>
            </w:r>
          </w:p>
        </w:tc>
        <w:tc>
          <w:tcPr>
            <w:tcW w:w="1620" w:type="dxa"/>
            <w:tcBorders>
              <w:top w:val="nil"/>
              <w:left w:val="nil"/>
              <w:bottom w:val="nil"/>
              <w:right w:val="nil"/>
            </w:tcBorders>
            <w:hideMark/>
          </w:tcPr>
          <w:p w14:paraId="42848C2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6.52±0.03</w:t>
            </w:r>
          </w:p>
        </w:tc>
        <w:tc>
          <w:tcPr>
            <w:tcW w:w="1800" w:type="dxa"/>
            <w:tcBorders>
              <w:top w:val="nil"/>
              <w:left w:val="nil"/>
              <w:bottom w:val="nil"/>
              <w:right w:val="nil"/>
            </w:tcBorders>
            <w:hideMark/>
          </w:tcPr>
          <w:p w14:paraId="7201CF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6.63±0.05</w:t>
            </w:r>
          </w:p>
        </w:tc>
        <w:tc>
          <w:tcPr>
            <w:tcW w:w="1710" w:type="dxa"/>
            <w:tcBorders>
              <w:top w:val="nil"/>
              <w:left w:val="nil"/>
              <w:bottom w:val="nil"/>
              <w:right w:val="nil"/>
            </w:tcBorders>
            <w:hideMark/>
          </w:tcPr>
          <w:p w14:paraId="4A73A4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6.49±0.04</w:t>
            </w:r>
          </w:p>
        </w:tc>
        <w:tc>
          <w:tcPr>
            <w:tcW w:w="2507" w:type="dxa"/>
            <w:tcBorders>
              <w:top w:val="nil"/>
              <w:left w:val="nil"/>
              <w:bottom w:val="nil"/>
              <w:right w:val="nil"/>
            </w:tcBorders>
            <w:hideMark/>
          </w:tcPr>
          <w:p w14:paraId="5167F981"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56F4A1B5" w14:textId="77777777" w:rsidTr="00120CDD">
        <w:trPr>
          <w:trHeight w:val="279"/>
        </w:trPr>
        <w:tc>
          <w:tcPr>
            <w:tcW w:w="2808" w:type="dxa"/>
            <w:tcBorders>
              <w:top w:val="nil"/>
              <w:left w:val="nil"/>
              <w:bottom w:val="nil"/>
              <w:right w:val="nil"/>
            </w:tcBorders>
            <w:hideMark/>
          </w:tcPr>
          <w:p w14:paraId="333D89E1" w14:textId="77777777" w:rsidR="00120CDD" w:rsidRDefault="00120CDD" w:rsidP="00905BC4">
            <w:pPr>
              <w:spacing w:after="0" w:line="360" w:lineRule="auto"/>
              <w:contextualSpacing/>
              <w:jc w:val="center"/>
              <w:rPr>
                <w:rFonts w:ascii="Times New Roman" w:hAnsi="Times New Roman" w:cs="Times New Roman"/>
                <w:sz w:val="24"/>
                <w:szCs w:val="24"/>
              </w:rPr>
            </w:pPr>
            <w:commentRangeStart w:id="22"/>
            <w:r>
              <w:rPr>
                <w:rFonts w:ascii="Times New Roman" w:hAnsi="Times New Roman" w:cs="Times New Roman"/>
                <w:sz w:val="24"/>
                <w:szCs w:val="24"/>
              </w:rPr>
              <w:t>Electrical</w:t>
            </w:r>
            <w:commentRangeEnd w:id="22"/>
            <w:r w:rsidR="003557E3">
              <w:rPr>
                <w:rStyle w:val="CommentReference"/>
              </w:rPr>
              <w:commentReference w:id="22"/>
            </w:r>
            <w:r>
              <w:rPr>
                <w:rFonts w:ascii="Times New Roman" w:hAnsi="Times New Roman" w:cs="Times New Roman"/>
                <w:sz w:val="24"/>
                <w:szCs w:val="24"/>
              </w:rPr>
              <w:t xml:space="preserve">  Conductivity</w:t>
            </w:r>
          </w:p>
        </w:tc>
        <w:tc>
          <w:tcPr>
            <w:tcW w:w="1620" w:type="dxa"/>
            <w:tcBorders>
              <w:top w:val="nil"/>
              <w:left w:val="nil"/>
              <w:bottom w:val="nil"/>
              <w:right w:val="nil"/>
            </w:tcBorders>
            <w:hideMark/>
          </w:tcPr>
          <w:p w14:paraId="5ADF52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54.35±4.11</w:t>
            </w:r>
          </w:p>
        </w:tc>
        <w:tc>
          <w:tcPr>
            <w:tcW w:w="1800" w:type="dxa"/>
            <w:tcBorders>
              <w:top w:val="nil"/>
              <w:left w:val="nil"/>
              <w:bottom w:val="nil"/>
              <w:right w:val="nil"/>
            </w:tcBorders>
            <w:hideMark/>
          </w:tcPr>
          <w:p w14:paraId="4476A40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129.80±16.96</w:t>
            </w:r>
          </w:p>
        </w:tc>
        <w:tc>
          <w:tcPr>
            <w:tcW w:w="1710" w:type="dxa"/>
            <w:tcBorders>
              <w:top w:val="nil"/>
              <w:left w:val="nil"/>
              <w:bottom w:val="nil"/>
              <w:right w:val="nil"/>
            </w:tcBorders>
            <w:hideMark/>
          </w:tcPr>
          <w:p w14:paraId="167FB2A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150.71±7.79</w:t>
            </w:r>
          </w:p>
        </w:tc>
        <w:tc>
          <w:tcPr>
            <w:tcW w:w="2507" w:type="dxa"/>
            <w:tcBorders>
              <w:top w:val="nil"/>
              <w:left w:val="nil"/>
              <w:bottom w:val="nil"/>
              <w:right w:val="nil"/>
            </w:tcBorders>
            <w:hideMark/>
          </w:tcPr>
          <w:p w14:paraId="3BF5922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44828AA9" w14:textId="77777777" w:rsidTr="00120CDD">
        <w:trPr>
          <w:trHeight w:val="278"/>
        </w:trPr>
        <w:tc>
          <w:tcPr>
            <w:tcW w:w="2808" w:type="dxa"/>
            <w:tcBorders>
              <w:top w:val="nil"/>
              <w:left w:val="nil"/>
              <w:bottom w:val="nil"/>
              <w:right w:val="nil"/>
            </w:tcBorders>
            <w:hideMark/>
          </w:tcPr>
          <w:p w14:paraId="01EC77C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TDS (mg/l)</w:t>
            </w:r>
          </w:p>
        </w:tc>
        <w:tc>
          <w:tcPr>
            <w:tcW w:w="1620" w:type="dxa"/>
            <w:tcBorders>
              <w:top w:val="nil"/>
              <w:left w:val="nil"/>
              <w:bottom w:val="nil"/>
              <w:right w:val="nil"/>
            </w:tcBorders>
            <w:hideMark/>
          </w:tcPr>
          <w:p w14:paraId="67BC74D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101.67±10.97</w:t>
            </w:r>
          </w:p>
        </w:tc>
        <w:tc>
          <w:tcPr>
            <w:tcW w:w="1800" w:type="dxa"/>
            <w:tcBorders>
              <w:top w:val="nil"/>
              <w:left w:val="nil"/>
              <w:bottom w:val="nil"/>
              <w:right w:val="nil"/>
            </w:tcBorders>
            <w:hideMark/>
          </w:tcPr>
          <w:p w14:paraId="43DA807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338.00±19.67</w:t>
            </w:r>
          </w:p>
        </w:tc>
        <w:tc>
          <w:tcPr>
            <w:tcW w:w="1710" w:type="dxa"/>
            <w:tcBorders>
              <w:top w:val="nil"/>
              <w:left w:val="nil"/>
              <w:bottom w:val="nil"/>
              <w:right w:val="nil"/>
            </w:tcBorders>
            <w:hideMark/>
          </w:tcPr>
          <w:p w14:paraId="307F66D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361±25.16</w:t>
            </w:r>
          </w:p>
        </w:tc>
        <w:tc>
          <w:tcPr>
            <w:tcW w:w="2507" w:type="dxa"/>
            <w:tcBorders>
              <w:top w:val="nil"/>
              <w:left w:val="nil"/>
              <w:bottom w:val="nil"/>
              <w:right w:val="nil"/>
            </w:tcBorders>
            <w:hideMark/>
          </w:tcPr>
          <w:p w14:paraId="229836F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16FC6855" w14:textId="77777777" w:rsidTr="00120CDD">
        <w:trPr>
          <w:trHeight w:val="250"/>
        </w:trPr>
        <w:tc>
          <w:tcPr>
            <w:tcW w:w="2808" w:type="dxa"/>
            <w:tcBorders>
              <w:top w:val="nil"/>
              <w:left w:val="nil"/>
              <w:bottom w:val="nil"/>
              <w:right w:val="nil"/>
            </w:tcBorders>
            <w:hideMark/>
          </w:tcPr>
          <w:p w14:paraId="5F0E4DC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TSS (mg/l)</w:t>
            </w:r>
          </w:p>
        </w:tc>
        <w:tc>
          <w:tcPr>
            <w:tcW w:w="1620" w:type="dxa"/>
            <w:tcBorders>
              <w:top w:val="nil"/>
              <w:left w:val="nil"/>
              <w:bottom w:val="nil"/>
              <w:right w:val="nil"/>
            </w:tcBorders>
            <w:hideMark/>
          </w:tcPr>
          <w:p w14:paraId="42CBE4E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6.37±0.47</w:t>
            </w:r>
          </w:p>
        </w:tc>
        <w:tc>
          <w:tcPr>
            <w:tcW w:w="1800" w:type="dxa"/>
            <w:tcBorders>
              <w:top w:val="nil"/>
              <w:left w:val="nil"/>
              <w:bottom w:val="nil"/>
              <w:right w:val="nil"/>
            </w:tcBorders>
            <w:hideMark/>
          </w:tcPr>
          <w:p w14:paraId="231A331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10.93±0.90</w:t>
            </w:r>
          </w:p>
        </w:tc>
        <w:tc>
          <w:tcPr>
            <w:tcW w:w="1710" w:type="dxa"/>
            <w:tcBorders>
              <w:top w:val="nil"/>
              <w:left w:val="nil"/>
              <w:bottom w:val="nil"/>
              <w:right w:val="nil"/>
            </w:tcBorders>
            <w:hideMark/>
          </w:tcPr>
          <w:p w14:paraId="3F25B3E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14.21±1.53</w:t>
            </w:r>
          </w:p>
        </w:tc>
        <w:tc>
          <w:tcPr>
            <w:tcW w:w="2507" w:type="dxa"/>
            <w:tcBorders>
              <w:top w:val="nil"/>
              <w:left w:val="nil"/>
              <w:bottom w:val="nil"/>
              <w:right w:val="nil"/>
            </w:tcBorders>
            <w:hideMark/>
          </w:tcPr>
          <w:p w14:paraId="247426AC"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060C8233" w14:textId="77777777" w:rsidTr="00120CDD">
        <w:trPr>
          <w:trHeight w:val="279"/>
        </w:trPr>
        <w:tc>
          <w:tcPr>
            <w:tcW w:w="2808" w:type="dxa"/>
            <w:tcBorders>
              <w:top w:val="nil"/>
              <w:left w:val="nil"/>
              <w:bottom w:val="nil"/>
              <w:right w:val="nil"/>
            </w:tcBorders>
            <w:hideMark/>
          </w:tcPr>
          <w:p w14:paraId="6C3B422B" w14:textId="77777777" w:rsidR="00120CDD" w:rsidRDefault="00120CDD" w:rsidP="00905BC4">
            <w:pPr>
              <w:tabs>
                <w:tab w:val="center" w:pos="1296"/>
                <w:tab w:val="right" w:pos="2592"/>
              </w:tabs>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ab/>
              <w:t>Hardness (mg/l)</w:t>
            </w:r>
            <w:r>
              <w:rPr>
                <w:rFonts w:ascii="Times New Roman" w:hAnsi="Times New Roman" w:cs="Times New Roman"/>
                <w:sz w:val="24"/>
                <w:szCs w:val="24"/>
              </w:rPr>
              <w:tab/>
            </w:r>
          </w:p>
        </w:tc>
        <w:tc>
          <w:tcPr>
            <w:tcW w:w="1620" w:type="dxa"/>
            <w:tcBorders>
              <w:top w:val="nil"/>
              <w:left w:val="nil"/>
              <w:bottom w:val="nil"/>
              <w:right w:val="nil"/>
            </w:tcBorders>
            <w:hideMark/>
          </w:tcPr>
          <w:p w14:paraId="38665B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59.00±4.00</w:t>
            </w:r>
          </w:p>
        </w:tc>
        <w:tc>
          <w:tcPr>
            <w:tcW w:w="1800" w:type="dxa"/>
            <w:tcBorders>
              <w:top w:val="nil"/>
              <w:left w:val="nil"/>
              <w:bottom w:val="nil"/>
              <w:right w:val="nil"/>
            </w:tcBorders>
            <w:hideMark/>
          </w:tcPr>
          <w:p w14:paraId="49DC2B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174.33±6.66</w:t>
            </w:r>
          </w:p>
        </w:tc>
        <w:tc>
          <w:tcPr>
            <w:tcW w:w="1710" w:type="dxa"/>
            <w:tcBorders>
              <w:top w:val="nil"/>
              <w:left w:val="nil"/>
              <w:bottom w:val="nil"/>
              <w:right w:val="nil"/>
            </w:tcBorders>
            <w:hideMark/>
          </w:tcPr>
          <w:p w14:paraId="1E6D57D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160±0.00</w:t>
            </w:r>
          </w:p>
        </w:tc>
        <w:tc>
          <w:tcPr>
            <w:tcW w:w="2507" w:type="dxa"/>
            <w:tcBorders>
              <w:top w:val="nil"/>
              <w:left w:val="nil"/>
              <w:bottom w:val="nil"/>
              <w:right w:val="nil"/>
            </w:tcBorders>
            <w:hideMark/>
          </w:tcPr>
          <w:p w14:paraId="63CE8D38"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5E7C9C6E" w14:textId="77777777" w:rsidTr="00120CDD">
        <w:trPr>
          <w:trHeight w:val="270"/>
        </w:trPr>
        <w:tc>
          <w:tcPr>
            <w:tcW w:w="2808" w:type="dxa"/>
            <w:tcBorders>
              <w:top w:val="nil"/>
              <w:left w:val="nil"/>
              <w:bottom w:val="nil"/>
              <w:right w:val="nil"/>
            </w:tcBorders>
            <w:hideMark/>
          </w:tcPr>
          <w:p w14:paraId="28EBA4B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Nitrates (mg/l)</w:t>
            </w:r>
          </w:p>
        </w:tc>
        <w:tc>
          <w:tcPr>
            <w:tcW w:w="1620" w:type="dxa"/>
            <w:tcBorders>
              <w:top w:val="nil"/>
              <w:left w:val="nil"/>
              <w:bottom w:val="nil"/>
              <w:right w:val="nil"/>
            </w:tcBorders>
            <w:hideMark/>
          </w:tcPr>
          <w:p w14:paraId="731BA1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0.04±0.03</w:t>
            </w:r>
          </w:p>
        </w:tc>
        <w:tc>
          <w:tcPr>
            <w:tcW w:w="1800" w:type="dxa"/>
            <w:tcBorders>
              <w:top w:val="nil"/>
              <w:left w:val="nil"/>
              <w:bottom w:val="nil"/>
              <w:right w:val="nil"/>
            </w:tcBorders>
            <w:hideMark/>
          </w:tcPr>
          <w:p w14:paraId="0617555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0.03±0.01</w:t>
            </w:r>
          </w:p>
        </w:tc>
        <w:tc>
          <w:tcPr>
            <w:tcW w:w="1710" w:type="dxa"/>
            <w:tcBorders>
              <w:top w:val="nil"/>
              <w:left w:val="nil"/>
              <w:bottom w:val="nil"/>
              <w:right w:val="nil"/>
            </w:tcBorders>
            <w:hideMark/>
          </w:tcPr>
          <w:p w14:paraId="4831306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0.036±0.01</w:t>
            </w:r>
          </w:p>
        </w:tc>
        <w:tc>
          <w:tcPr>
            <w:tcW w:w="2507" w:type="dxa"/>
            <w:tcBorders>
              <w:top w:val="nil"/>
              <w:left w:val="nil"/>
              <w:bottom w:val="nil"/>
              <w:right w:val="nil"/>
            </w:tcBorders>
            <w:hideMark/>
          </w:tcPr>
          <w:p w14:paraId="221A1AA3"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F80FD0" w14:textId="77777777" w:rsidTr="00120CDD">
        <w:trPr>
          <w:trHeight w:val="261"/>
        </w:trPr>
        <w:tc>
          <w:tcPr>
            <w:tcW w:w="2808" w:type="dxa"/>
            <w:tcBorders>
              <w:top w:val="nil"/>
              <w:left w:val="nil"/>
              <w:bottom w:val="nil"/>
              <w:right w:val="nil"/>
            </w:tcBorders>
            <w:hideMark/>
          </w:tcPr>
          <w:p w14:paraId="6D8A11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Alkalinity (mg/l)</w:t>
            </w:r>
          </w:p>
        </w:tc>
        <w:tc>
          <w:tcPr>
            <w:tcW w:w="1620" w:type="dxa"/>
            <w:tcBorders>
              <w:top w:val="nil"/>
              <w:left w:val="nil"/>
              <w:bottom w:val="nil"/>
              <w:right w:val="nil"/>
            </w:tcBorders>
            <w:hideMark/>
          </w:tcPr>
          <w:p w14:paraId="64C12CA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58.78±4.23</w:t>
            </w:r>
          </w:p>
        </w:tc>
        <w:tc>
          <w:tcPr>
            <w:tcW w:w="1800" w:type="dxa"/>
            <w:tcBorders>
              <w:top w:val="nil"/>
              <w:left w:val="nil"/>
              <w:bottom w:val="nil"/>
              <w:right w:val="nil"/>
            </w:tcBorders>
            <w:hideMark/>
          </w:tcPr>
          <w:p w14:paraId="61DA1B7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51.00±3.46</w:t>
            </w:r>
          </w:p>
        </w:tc>
        <w:tc>
          <w:tcPr>
            <w:tcW w:w="1710" w:type="dxa"/>
            <w:tcBorders>
              <w:top w:val="nil"/>
              <w:left w:val="nil"/>
              <w:bottom w:val="nil"/>
              <w:right w:val="nil"/>
            </w:tcBorders>
            <w:hideMark/>
          </w:tcPr>
          <w:p w14:paraId="075D86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64.77±1.89</w:t>
            </w:r>
          </w:p>
        </w:tc>
        <w:tc>
          <w:tcPr>
            <w:tcW w:w="2507" w:type="dxa"/>
            <w:tcBorders>
              <w:top w:val="nil"/>
              <w:left w:val="nil"/>
              <w:bottom w:val="nil"/>
              <w:right w:val="nil"/>
            </w:tcBorders>
            <w:hideMark/>
          </w:tcPr>
          <w:p w14:paraId="29EC229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6245A77E" w14:textId="77777777" w:rsidTr="00120CDD">
        <w:trPr>
          <w:trHeight w:val="126"/>
        </w:trPr>
        <w:tc>
          <w:tcPr>
            <w:tcW w:w="2808" w:type="dxa"/>
            <w:tcBorders>
              <w:top w:val="nil"/>
              <w:left w:val="nil"/>
              <w:bottom w:val="nil"/>
              <w:right w:val="nil"/>
            </w:tcBorders>
            <w:hideMark/>
          </w:tcPr>
          <w:p w14:paraId="61837C4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Acidity (mg/l)</w:t>
            </w:r>
          </w:p>
        </w:tc>
        <w:tc>
          <w:tcPr>
            <w:tcW w:w="1620" w:type="dxa"/>
            <w:tcBorders>
              <w:top w:val="nil"/>
              <w:left w:val="nil"/>
              <w:bottom w:val="nil"/>
              <w:right w:val="nil"/>
            </w:tcBorders>
            <w:hideMark/>
          </w:tcPr>
          <w:p w14:paraId="0C44525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24.96±3.49</w:t>
            </w:r>
          </w:p>
        </w:tc>
        <w:tc>
          <w:tcPr>
            <w:tcW w:w="1800" w:type="dxa"/>
            <w:tcBorders>
              <w:top w:val="nil"/>
              <w:left w:val="nil"/>
              <w:bottom w:val="nil"/>
              <w:right w:val="nil"/>
            </w:tcBorders>
            <w:hideMark/>
          </w:tcPr>
          <w:p w14:paraId="3418A3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39.43±12.80</w:t>
            </w:r>
          </w:p>
        </w:tc>
        <w:tc>
          <w:tcPr>
            <w:tcW w:w="1710" w:type="dxa"/>
            <w:tcBorders>
              <w:top w:val="nil"/>
              <w:left w:val="nil"/>
              <w:bottom w:val="nil"/>
              <w:right w:val="nil"/>
            </w:tcBorders>
            <w:hideMark/>
          </w:tcPr>
          <w:p w14:paraId="303458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35.00±3.00</w:t>
            </w:r>
          </w:p>
        </w:tc>
        <w:tc>
          <w:tcPr>
            <w:tcW w:w="2507" w:type="dxa"/>
            <w:tcBorders>
              <w:top w:val="nil"/>
              <w:left w:val="nil"/>
              <w:bottom w:val="nil"/>
              <w:right w:val="nil"/>
            </w:tcBorders>
            <w:hideMark/>
          </w:tcPr>
          <w:p w14:paraId="6326CAF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4089B37A" w14:textId="77777777" w:rsidTr="00120CDD">
        <w:trPr>
          <w:trHeight w:val="336"/>
        </w:trPr>
        <w:tc>
          <w:tcPr>
            <w:tcW w:w="2808" w:type="dxa"/>
            <w:tcBorders>
              <w:top w:val="nil"/>
              <w:left w:val="nil"/>
              <w:bottom w:val="nil"/>
              <w:right w:val="nil"/>
            </w:tcBorders>
            <w:hideMark/>
          </w:tcPr>
          <w:p w14:paraId="253782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Sulphate (mg/l)</w:t>
            </w:r>
          </w:p>
        </w:tc>
        <w:tc>
          <w:tcPr>
            <w:tcW w:w="1620" w:type="dxa"/>
            <w:tcBorders>
              <w:top w:val="nil"/>
              <w:left w:val="nil"/>
              <w:bottom w:val="nil"/>
              <w:right w:val="nil"/>
            </w:tcBorders>
            <w:hideMark/>
          </w:tcPr>
          <w:p w14:paraId="5D8FF6D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59.77±4.53</w:t>
            </w:r>
          </w:p>
        </w:tc>
        <w:tc>
          <w:tcPr>
            <w:tcW w:w="1800" w:type="dxa"/>
            <w:tcBorders>
              <w:top w:val="nil"/>
              <w:left w:val="nil"/>
              <w:bottom w:val="nil"/>
              <w:right w:val="nil"/>
            </w:tcBorders>
            <w:hideMark/>
          </w:tcPr>
          <w:p w14:paraId="76FE12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91.06±2.84</w:t>
            </w:r>
          </w:p>
        </w:tc>
        <w:tc>
          <w:tcPr>
            <w:tcW w:w="1710" w:type="dxa"/>
            <w:tcBorders>
              <w:top w:val="nil"/>
              <w:left w:val="nil"/>
              <w:bottom w:val="nil"/>
              <w:right w:val="nil"/>
            </w:tcBorders>
            <w:hideMark/>
          </w:tcPr>
          <w:p w14:paraId="0C1FCFB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59.33±7.43</w:t>
            </w:r>
          </w:p>
        </w:tc>
        <w:tc>
          <w:tcPr>
            <w:tcW w:w="2507" w:type="dxa"/>
            <w:tcBorders>
              <w:top w:val="nil"/>
              <w:left w:val="nil"/>
              <w:bottom w:val="nil"/>
              <w:right w:val="nil"/>
            </w:tcBorders>
            <w:hideMark/>
          </w:tcPr>
          <w:p w14:paraId="3B6F868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2A7C4A52" w14:textId="77777777" w:rsidTr="00120CDD">
        <w:trPr>
          <w:trHeight w:val="324"/>
        </w:trPr>
        <w:tc>
          <w:tcPr>
            <w:tcW w:w="2808" w:type="dxa"/>
            <w:tcBorders>
              <w:top w:val="nil"/>
              <w:left w:val="nil"/>
              <w:bottom w:val="nil"/>
              <w:right w:val="nil"/>
            </w:tcBorders>
            <w:hideMark/>
          </w:tcPr>
          <w:p w14:paraId="7DB72A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Chloride (mg/l)</w:t>
            </w:r>
          </w:p>
        </w:tc>
        <w:tc>
          <w:tcPr>
            <w:tcW w:w="1620" w:type="dxa"/>
            <w:tcBorders>
              <w:top w:val="nil"/>
              <w:left w:val="nil"/>
              <w:bottom w:val="nil"/>
              <w:right w:val="nil"/>
            </w:tcBorders>
            <w:hideMark/>
          </w:tcPr>
          <w:p w14:paraId="76E6993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173.00±9.54</w:t>
            </w:r>
          </w:p>
        </w:tc>
        <w:tc>
          <w:tcPr>
            <w:tcW w:w="1800" w:type="dxa"/>
            <w:tcBorders>
              <w:top w:val="nil"/>
              <w:left w:val="nil"/>
              <w:bottom w:val="nil"/>
              <w:right w:val="nil"/>
            </w:tcBorders>
            <w:hideMark/>
          </w:tcPr>
          <w:p w14:paraId="0791951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134.33±7.9</w:t>
            </w:r>
          </w:p>
        </w:tc>
        <w:tc>
          <w:tcPr>
            <w:tcW w:w="1710" w:type="dxa"/>
            <w:tcBorders>
              <w:top w:val="nil"/>
              <w:left w:val="nil"/>
              <w:bottom w:val="nil"/>
              <w:right w:val="nil"/>
            </w:tcBorders>
            <w:hideMark/>
          </w:tcPr>
          <w:p w14:paraId="7711B51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156.33±4.72</w:t>
            </w:r>
          </w:p>
        </w:tc>
        <w:tc>
          <w:tcPr>
            <w:tcW w:w="2507" w:type="dxa"/>
            <w:tcBorders>
              <w:top w:val="nil"/>
              <w:left w:val="nil"/>
              <w:bottom w:val="nil"/>
              <w:right w:val="nil"/>
            </w:tcBorders>
            <w:hideMark/>
          </w:tcPr>
          <w:p w14:paraId="7D5E6CAE"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8512C4D" w14:textId="77777777" w:rsidTr="00120CDD">
        <w:trPr>
          <w:trHeight w:val="270"/>
        </w:trPr>
        <w:tc>
          <w:tcPr>
            <w:tcW w:w="2808" w:type="dxa"/>
            <w:tcBorders>
              <w:top w:val="nil"/>
              <w:left w:val="nil"/>
              <w:bottom w:val="nil"/>
              <w:right w:val="nil"/>
            </w:tcBorders>
            <w:hideMark/>
          </w:tcPr>
          <w:p w14:paraId="7D3BF0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Fluoride (mg/l)</w:t>
            </w:r>
          </w:p>
        </w:tc>
        <w:tc>
          <w:tcPr>
            <w:tcW w:w="1620" w:type="dxa"/>
            <w:tcBorders>
              <w:top w:val="nil"/>
              <w:left w:val="nil"/>
              <w:bottom w:val="nil"/>
              <w:right w:val="nil"/>
            </w:tcBorders>
            <w:hideMark/>
          </w:tcPr>
          <w:p w14:paraId="7F74E86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0.06±0.02</w:t>
            </w:r>
          </w:p>
        </w:tc>
        <w:tc>
          <w:tcPr>
            <w:tcW w:w="1800" w:type="dxa"/>
            <w:tcBorders>
              <w:top w:val="nil"/>
              <w:left w:val="nil"/>
              <w:bottom w:val="nil"/>
              <w:right w:val="nil"/>
            </w:tcBorders>
            <w:hideMark/>
          </w:tcPr>
          <w:p w14:paraId="4304B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4.33±0.30</w:t>
            </w:r>
          </w:p>
        </w:tc>
        <w:tc>
          <w:tcPr>
            <w:tcW w:w="1710" w:type="dxa"/>
            <w:tcBorders>
              <w:top w:val="nil"/>
              <w:left w:val="nil"/>
              <w:bottom w:val="nil"/>
              <w:right w:val="nil"/>
            </w:tcBorders>
            <w:hideMark/>
          </w:tcPr>
          <w:p w14:paraId="269DA52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0.04±0.12</w:t>
            </w:r>
          </w:p>
        </w:tc>
        <w:tc>
          <w:tcPr>
            <w:tcW w:w="2507" w:type="dxa"/>
            <w:tcBorders>
              <w:top w:val="nil"/>
              <w:left w:val="nil"/>
              <w:bottom w:val="nil"/>
              <w:right w:val="nil"/>
            </w:tcBorders>
            <w:hideMark/>
          </w:tcPr>
          <w:p w14:paraId="08D6178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4747DA33" w14:textId="77777777" w:rsidTr="00120CDD">
        <w:trPr>
          <w:trHeight w:val="261"/>
        </w:trPr>
        <w:tc>
          <w:tcPr>
            <w:tcW w:w="2808" w:type="dxa"/>
            <w:tcBorders>
              <w:top w:val="nil"/>
              <w:left w:val="nil"/>
              <w:bottom w:val="nil"/>
              <w:right w:val="nil"/>
            </w:tcBorders>
            <w:hideMark/>
          </w:tcPr>
          <w:p w14:paraId="7D1D376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Carbonate (mg/l)</w:t>
            </w:r>
          </w:p>
        </w:tc>
        <w:tc>
          <w:tcPr>
            <w:tcW w:w="1620" w:type="dxa"/>
            <w:tcBorders>
              <w:top w:val="nil"/>
              <w:left w:val="nil"/>
              <w:bottom w:val="nil"/>
              <w:right w:val="nil"/>
            </w:tcBorders>
            <w:hideMark/>
          </w:tcPr>
          <w:p w14:paraId="64E425F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6.43±0.56</w:t>
            </w:r>
          </w:p>
        </w:tc>
        <w:tc>
          <w:tcPr>
            <w:tcW w:w="1800" w:type="dxa"/>
            <w:tcBorders>
              <w:top w:val="nil"/>
              <w:left w:val="nil"/>
              <w:bottom w:val="nil"/>
              <w:right w:val="nil"/>
            </w:tcBorders>
            <w:hideMark/>
          </w:tcPr>
          <w:p w14:paraId="1F9064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7.36±0.38</w:t>
            </w:r>
          </w:p>
        </w:tc>
        <w:tc>
          <w:tcPr>
            <w:tcW w:w="1710" w:type="dxa"/>
            <w:tcBorders>
              <w:top w:val="nil"/>
              <w:left w:val="nil"/>
              <w:bottom w:val="nil"/>
              <w:right w:val="nil"/>
            </w:tcBorders>
            <w:hideMark/>
          </w:tcPr>
          <w:p w14:paraId="01609D3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10.44±3.19</w:t>
            </w:r>
          </w:p>
        </w:tc>
        <w:tc>
          <w:tcPr>
            <w:tcW w:w="2507" w:type="dxa"/>
            <w:tcBorders>
              <w:top w:val="nil"/>
              <w:left w:val="nil"/>
              <w:bottom w:val="nil"/>
              <w:right w:val="nil"/>
            </w:tcBorders>
            <w:hideMark/>
          </w:tcPr>
          <w:p w14:paraId="727D2D8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65DF238" w14:textId="77777777" w:rsidTr="00120CDD">
        <w:trPr>
          <w:trHeight w:val="286"/>
        </w:trPr>
        <w:tc>
          <w:tcPr>
            <w:tcW w:w="2808" w:type="dxa"/>
            <w:tcBorders>
              <w:top w:val="nil"/>
              <w:left w:val="nil"/>
              <w:bottom w:val="nil"/>
              <w:right w:val="nil"/>
            </w:tcBorders>
            <w:hideMark/>
          </w:tcPr>
          <w:p w14:paraId="2A8AB3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Potassium (mg/l)</w:t>
            </w:r>
          </w:p>
        </w:tc>
        <w:tc>
          <w:tcPr>
            <w:tcW w:w="1620" w:type="dxa"/>
            <w:tcBorders>
              <w:top w:val="nil"/>
              <w:left w:val="nil"/>
              <w:bottom w:val="nil"/>
              <w:right w:val="nil"/>
            </w:tcBorders>
            <w:hideMark/>
          </w:tcPr>
          <w:p w14:paraId="260A12E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3.36±1.36</w:t>
            </w:r>
          </w:p>
        </w:tc>
        <w:tc>
          <w:tcPr>
            <w:tcW w:w="1800" w:type="dxa"/>
            <w:tcBorders>
              <w:top w:val="nil"/>
              <w:left w:val="nil"/>
              <w:bottom w:val="nil"/>
              <w:right w:val="nil"/>
            </w:tcBorders>
            <w:hideMark/>
          </w:tcPr>
          <w:p w14:paraId="6B84248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5.35±0.56</w:t>
            </w:r>
          </w:p>
        </w:tc>
        <w:tc>
          <w:tcPr>
            <w:tcW w:w="1710" w:type="dxa"/>
            <w:tcBorders>
              <w:top w:val="nil"/>
              <w:left w:val="nil"/>
              <w:bottom w:val="nil"/>
              <w:right w:val="nil"/>
            </w:tcBorders>
            <w:hideMark/>
          </w:tcPr>
          <w:p w14:paraId="477A05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4.86±0.60</w:t>
            </w:r>
          </w:p>
        </w:tc>
        <w:tc>
          <w:tcPr>
            <w:tcW w:w="2507" w:type="dxa"/>
            <w:tcBorders>
              <w:top w:val="nil"/>
              <w:left w:val="nil"/>
              <w:bottom w:val="nil"/>
              <w:right w:val="nil"/>
            </w:tcBorders>
            <w:hideMark/>
          </w:tcPr>
          <w:p w14:paraId="2F24159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9F656EA" w14:textId="77777777" w:rsidTr="00120CDD">
        <w:trPr>
          <w:trHeight w:val="241"/>
        </w:trPr>
        <w:tc>
          <w:tcPr>
            <w:tcW w:w="2808" w:type="dxa"/>
            <w:tcBorders>
              <w:top w:val="nil"/>
              <w:left w:val="nil"/>
              <w:bottom w:val="nil"/>
              <w:right w:val="nil"/>
            </w:tcBorders>
            <w:hideMark/>
          </w:tcPr>
          <w:p w14:paraId="2D21FB1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Calcium (mg/L)</w:t>
            </w:r>
          </w:p>
        </w:tc>
        <w:tc>
          <w:tcPr>
            <w:tcW w:w="1620" w:type="dxa"/>
            <w:tcBorders>
              <w:top w:val="nil"/>
              <w:left w:val="nil"/>
              <w:bottom w:val="nil"/>
              <w:right w:val="nil"/>
            </w:tcBorders>
            <w:hideMark/>
          </w:tcPr>
          <w:p w14:paraId="0BA9F29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31.94±0.09</w:t>
            </w:r>
          </w:p>
        </w:tc>
        <w:tc>
          <w:tcPr>
            <w:tcW w:w="1800" w:type="dxa"/>
            <w:tcBorders>
              <w:top w:val="nil"/>
              <w:left w:val="nil"/>
              <w:bottom w:val="nil"/>
              <w:right w:val="nil"/>
            </w:tcBorders>
            <w:hideMark/>
          </w:tcPr>
          <w:p w14:paraId="11CCCA9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52.61±0.53</w:t>
            </w:r>
          </w:p>
        </w:tc>
        <w:tc>
          <w:tcPr>
            <w:tcW w:w="1710" w:type="dxa"/>
            <w:tcBorders>
              <w:top w:val="nil"/>
              <w:left w:val="nil"/>
              <w:bottom w:val="nil"/>
              <w:right w:val="nil"/>
            </w:tcBorders>
            <w:hideMark/>
          </w:tcPr>
          <w:p w14:paraId="7885227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33.07±0.72</w:t>
            </w:r>
          </w:p>
        </w:tc>
        <w:tc>
          <w:tcPr>
            <w:tcW w:w="2507" w:type="dxa"/>
            <w:tcBorders>
              <w:top w:val="nil"/>
              <w:left w:val="nil"/>
              <w:bottom w:val="nil"/>
              <w:right w:val="nil"/>
            </w:tcBorders>
            <w:hideMark/>
          </w:tcPr>
          <w:p w14:paraId="268791E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309E364E" w14:textId="77777777" w:rsidTr="00120CDD">
        <w:trPr>
          <w:trHeight w:val="137"/>
        </w:trPr>
        <w:tc>
          <w:tcPr>
            <w:tcW w:w="2808" w:type="dxa"/>
            <w:tcBorders>
              <w:top w:val="nil"/>
              <w:left w:val="nil"/>
              <w:bottom w:val="nil"/>
              <w:right w:val="nil"/>
            </w:tcBorders>
            <w:hideMark/>
          </w:tcPr>
          <w:p w14:paraId="3A7127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Aluminum (mg/l)</w:t>
            </w:r>
          </w:p>
        </w:tc>
        <w:tc>
          <w:tcPr>
            <w:tcW w:w="1620" w:type="dxa"/>
            <w:tcBorders>
              <w:top w:val="nil"/>
              <w:left w:val="nil"/>
              <w:bottom w:val="nil"/>
              <w:right w:val="nil"/>
            </w:tcBorders>
            <w:hideMark/>
          </w:tcPr>
          <w:p w14:paraId="220DC07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0.30±0.13</w:t>
            </w:r>
          </w:p>
        </w:tc>
        <w:tc>
          <w:tcPr>
            <w:tcW w:w="1800" w:type="dxa"/>
            <w:tcBorders>
              <w:top w:val="nil"/>
              <w:left w:val="nil"/>
              <w:bottom w:val="nil"/>
              <w:right w:val="nil"/>
            </w:tcBorders>
            <w:hideMark/>
          </w:tcPr>
          <w:p w14:paraId="049C9FE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0.11±0.07</w:t>
            </w:r>
          </w:p>
        </w:tc>
        <w:tc>
          <w:tcPr>
            <w:tcW w:w="1710" w:type="dxa"/>
            <w:tcBorders>
              <w:top w:val="nil"/>
              <w:left w:val="nil"/>
              <w:bottom w:val="nil"/>
              <w:right w:val="nil"/>
            </w:tcBorders>
            <w:hideMark/>
          </w:tcPr>
          <w:p w14:paraId="07AEDCC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0.13±0.03</w:t>
            </w:r>
          </w:p>
        </w:tc>
        <w:tc>
          <w:tcPr>
            <w:tcW w:w="2507" w:type="dxa"/>
            <w:tcBorders>
              <w:top w:val="nil"/>
              <w:left w:val="nil"/>
              <w:bottom w:val="nil"/>
              <w:right w:val="nil"/>
            </w:tcBorders>
            <w:hideMark/>
          </w:tcPr>
          <w:p w14:paraId="5A59585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3136C1F5" w14:textId="77777777" w:rsidTr="00120CDD">
        <w:trPr>
          <w:trHeight w:val="387"/>
        </w:trPr>
        <w:tc>
          <w:tcPr>
            <w:tcW w:w="2808" w:type="dxa"/>
            <w:tcBorders>
              <w:top w:val="nil"/>
              <w:left w:val="nil"/>
              <w:bottom w:val="single" w:sz="4" w:space="0" w:color="auto"/>
              <w:right w:val="nil"/>
            </w:tcBorders>
            <w:hideMark/>
          </w:tcPr>
          <w:p w14:paraId="4096131F" w14:textId="77777777" w:rsidR="00120CDD" w:rsidRDefault="00120CDD" w:rsidP="00905BC4">
            <w:pPr>
              <w:spacing w:after="0" w:line="360" w:lineRule="auto"/>
              <w:contextualSpacing/>
              <w:jc w:val="center"/>
              <w:rPr>
                <w:rFonts w:ascii="Times New Roman" w:hAnsi="Times New Roman" w:cs="Times New Roman"/>
                <w:sz w:val="24"/>
                <w:szCs w:val="24"/>
              </w:rPr>
            </w:pPr>
            <w:commentRangeStart w:id="23"/>
            <w:r>
              <w:rPr>
                <w:rFonts w:ascii="Times New Roman" w:hAnsi="Times New Roman" w:cs="Times New Roman"/>
                <w:sz w:val="24"/>
                <w:szCs w:val="24"/>
              </w:rPr>
              <w:t>Magnesium (mg/)</w:t>
            </w:r>
            <w:commentRangeEnd w:id="23"/>
            <w:r w:rsidR="0000037A">
              <w:rPr>
                <w:rStyle w:val="CommentReference"/>
              </w:rPr>
              <w:commentReference w:id="23"/>
            </w:r>
          </w:p>
        </w:tc>
        <w:tc>
          <w:tcPr>
            <w:tcW w:w="1620" w:type="dxa"/>
            <w:tcBorders>
              <w:top w:val="nil"/>
              <w:left w:val="nil"/>
              <w:bottom w:val="single" w:sz="4" w:space="0" w:color="auto"/>
              <w:right w:val="nil"/>
            </w:tcBorders>
            <w:hideMark/>
          </w:tcPr>
          <w:p w14:paraId="58685C5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12.04±0.18</w:t>
            </w:r>
          </w:p>
        </w:tc>
        <w:tc>
          <w:tcPr>
            <w:tcW w:w="1800" w:type="dxa"/>
            <w:tcBorders>
              <w:top w:val="nil"/>
              <w:left w:val="nil"/>
              <w:bottom w:val="single" w:sz="4" w:space="0" w:color="auto"/>
              <w:right w:val="nil"/>
            </w:tcBorders>
            <w:hideMark/>
          </w:tcPr>
          <w:p w14:paraId="36AC15EE" w14:textId="77777777" w:rsidR="00120CDD" w:rsidRDefault="00120CDD" w:rsidP="00905BC4">
            <w:pPr>
              <w:spacing w:after="0" w:line="36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18.63±0.58</w:t>
            </w:r>
          </w:p>
        </w:tc>
        <w:tc>
          <w:tcPr>
            <w:tcW w:w="1710" w:type="dxa"/>
            <w:tcBorders>
              <w:top w:val="nil"/>
              <w:left w:val="nil"/>
              <w:bottom w:val="single" w:sz="4" w:space="0" w:color="auto"/>
              <w:right w:val="nil"/>
            </w:tcBorders>
            <w:hideMark/>
          </w:tcPr>
          <w:p w14:paraId="02D22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16.40±0.48</w:t>
            </w:r>
          </w:p>
        </w:tc>
        <w:tc>
          <w:tcPr>
            <w:tcW w:w="2507" w:type="dxa"/>
            <w:tcBorders>
              <w:top w:val="nil"/>
              <w:left w:val="nil"/>
              <w:bottom w:val="single" w:sz="4" w:space="0" w:color="auto"/>
              <w:right w:val="nil"/>
            </w:tcBorders>
            <w:hideMark/>
          </w:tcPr>
          <w:p w14:paraId="52A8CFB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1CBBB03E"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7650500"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Legend: TDS = Total Dissolved Solid, TSS = Total Suspended Solid.</w:t>
      </w:r>
    </w:p>
    <w:p w14:paraId="297DBFF8" w14:textId="77777777" w:rsidR="00377FF4" w:rsidRDefault="00120CDD" w:rsidP="00905B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83A674E" w14:textId="77777777" w:rsidR="00120CDD"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3b: </w:t>
      </w:r>
      <w:r w:rsidR="00120CDD">
        <w:rPr>
          <w:rFonts w:ascii="Times New Roman" w:hAnsi="Times New Roman" w:cs="Times New Roman"/>
          <w:b/>
          <w:sz w:val="24"/>
          <w:szCs w:val="24"/>
        </w:rPr>
        <w:t xml:space="preserve">Mean levels of the physicochemical parameters of water samples </w:t>
      </w:r>
    </w:p>
    <w:tbl>
      <w:tblPr>
        <w:tblW w:w="9270" w:type="dxa"/>
        <w:tblInd w:w="108" w:type="dxa"/>
        <w:tblBorders>
          <w:top w:val="single" w:sz="4" w:space="0" w:color="auto"/>
          <w:bottom w:val="single" w:sz="4" w:space="0" w:color="auto"/>
        </w:tblBorders>
        <w:tblLayout w:type="fixed"/>
        <w:tblLook w:val="04A0" w:firstRow="1" w:lastRow="0" w:firstColumn="1" w:lastColumn="0" w:noHBand="0" w:noVBand="1"/>
      </w:tblPr>
      <w:tblGrid>
        <w:gridCol w:w="2610"/>
        <w:gridCol w:w="1710"/>
        <w:gridCol w:w="1530"/>
        <w:gridCol w:w="1620"/>
        <w:gridCol w:w="1800"/>
      </w:tblGrid>
      <w:tr w:rsidR="00120CDD" w14:paraId="524CC0C7" w14:textId="77777777" w:rsidTr="00120CDD">
        <w:trPr>
          <w:trHeight w:val="224"/>
        </w:trPr>
        <w:tc>
          <w:tcPr>
            <w:tcW w:w="2610" w:type="dxa"/>
            <w:tcBorders>
              <w:top w:val="single" w:sz="4" w:space="0" w:color="auto"/>
              <w:left w:val="nil"/>
              <w:bottom w:val="single" w:sz="4" w:space="0" w:color="auto"/>
              <w:right w:val="nil"/>
            </w:tcBorders>
            <w:hideMark/>
          </w:tcPr>
          <w:p w14:paraId="539A0FD9"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 Parameters</w:t>
            </w:r>
          </w:p>
        </w:tc>
        <w:tc>
          <w:tcPr>
            <w:tcW w:w="1710" w:type="dxa"/>
            <w:tcBorders>
              <w:top w:val="single" w:sz="4" w:space="0" w:color="auto"/>
              <w:left w:val="nil"/>
              <w:bottom w:val="single" w:sz="4" w:space="0" w:color="auto"/>
              <w:right w:val="nil"/>
            </w:tcBorders>
            <w:hideMark/>
          </w:tcPr>
          <w:p w14:paraId="585EE2FA"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4B3687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530" w:type="dxa"/>
            <w:tcBorders>
              <w:top w:val="single" w:sz="4" w:space="0" w:color="auto"/>
              <w:left w:val="nil"/>
              <w:bottom w:val="single" w:sz="4" w:space="0" w:color="auto"/>
              <w:right w:val="nil"/>
            </w:tcBorders>
            <w:hideMark/>
          </w:tcPr>
          <w:p w14:paraId="05F0B5AB"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620" w:type="dxa"/>
            <w:tcBorders>
              <w:top w:val="single" w:sz="4" w:space="0" w:color="auto"/>
              <w:left w:val="nil"/>
              <w:bottom w:val="single" w:sz="4" w:space="0" w:color="auto"/>
              <w:right w:val="nil"/>
            </w:tcBorders>
            <w:hideMark/>
          </w:tcPr>
          <w:p w14:paraId="7E7612CC"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Pr>
                <w:rFonts w:ascii="Times New Roman" w:hAnsi="Times New Roman" w:cs="Times New Roman"/>
                <w:b/>
                <w:sz w:val="24"/>
                <w:szCs w:val="24"/>
              </w:rPr>
              <w:t xml:space="preserve"> town (Control)</w:t>
            </w:r>
          </w:p>
        </w:tc>
        <w:tc>
          <w:tcPr>
            <w:tcW w:w="1800" w:type="dxa"/>
            <w:tcBorders>
              <w:top w:val="single" w:sz="4" w:space="0" w:color="auto"/>
              <w:left w:val="nil"/>
              <w:bottom w:val="single" w:sz="4" w:space="0" w:color="auto"/>
              <w:right w:val="nil"/>
            </w:tcBorders>
            <w:hideMark/>
          </w:tcPr>
          <w:p w14:paraId="12BC065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Acceptable limit (NIS, 2015)</w:t>
            </w:r>
          </w:p>
        </w:tc>
      </w:tr>
      <w:tr w:rsidR="00120CDD" w14:paraId="7553C5CE" w14:textId="77777777" w:rsidTr="00120CDD">
        <w:trPr>
          <w:trHeight w:val="252"/>
        </w:trPr>
        <w:tc>
          <w:tcPr>
            <w:tcW w:w="2610" w:type="dxa"/>
            <w:tcBorders>
              <w:top w:val="single" w:sz="4" w:space="0" w:color="auto"/>
              <w:left w:val="nil"/>
              <w:bottom w:val="nil"/>
              <w:right w:val="nil"/>
            </w:tcBorders>
            <w:hideMark/>
          </w:tcPr>
          <w:p w14:paraId="658C657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Temperature (℃)</w:t>
            </w:r>
          </w:p>
        </w:tc>
        <w:tc>
          <w:tcPr>
            <w:tcW w:w="1710" w:type="dxa"/>
            <w:tcBorders>
              <w:top w:val="single" w:sz="4" w:space="0" w:color="auto"/>
              <w:left w:val="nil"/>
              <w:bottom w:val="nil"/>
              <w:right w:val="nil"/>
            </w:tcBorders>
            <w:hideMark/>
          </w:tcPr>
          <w:p w14:paraId="561D518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27.67±2.08</w:t>
            </w:r>
          </w:p>
        </w:tc>
        <w:tc>
          <w:tcPr>
            <w:tcW w:w="1530" w:type="dxa"/>
            <w:tcBorders>
              <w:top w:val="single" w:sz="4" w:space="0" w:color="auto"/>
              <w:left w:val="nil"/>
              <w:bottom w:val="nil"/>
              <w:right w:val="nil"/>
            </w:tcBorders>
            <w:hideMark/>
          </w:tcPr>
          <w:p w14:paraId="3DCDBD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29.33±1.15</w:t>
            </w:r>
          </w:p>
        </w:tc>
        <w:tc>
          <w:tcPr>
            <w:tcW w:w="1620" w:type="dxa"/>
            <w:tcBorders>
              <w:top w:val="single" w:sz="4" w:space="0" w:color="auto"/>
              <w:left w:val="nil"/>
              <w:bottom w:val="nil"/>
              <w:right w:val="nil"/>
            </w:tcBorders>
            <w:hideMark/>
          </w:tcPr>
          <w:p w14:paraId="18E4063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36.90 </w:t>
            </w:r>
            <w:r>
              <w:rPr>
                <w:rFonts w:ascii="Times New Roman" w:eastAsia="Times New Roman" w:hAnsi="Times New Roman" w:cs="Times New Roman"/>
                <w:color w:val="000000"/>
                <w:sz w:val="24"/>
                <w:szCs w:val="24"/>
              </w:rPr>
              <w:t>± 0.02</w:t>
            </w:r>
          </w:p>
        </w:tc>
        <w:tc>
          <w:tcPr>
            <w:tcW w:w="1800" w:type="dxa"/>
            <w:tcBorders>
              <w:top w:val="single" w:sz="4" w:space="0" w:color="auto"/>
              <w:left w:val="nil"/>
              <w:bottom w:val="nil"/>
              <w:right w:val="nil"/>
            </w:tcBorders>
            <w:hideMark/>
          </w:tcPr>
          <w:p w14:paraId="7ECF649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3B14F40" w14:textId="77777777" w:rsidTr="00120CDD">
        <w:trPr>
          <w:trHeight w:val="250"/>
        </w:trPr>
        <w:tc>
          <w:tcPr>
            <w:tcW w:w="2610" w:type="dxa"/>
            <w:tcBorders>
              <w:top w:val="nil"/>
              <w:left w:val="nil"/>
              <w:bottom w:val="nil"/>
              <w:right w:val="nil"/>
            </w:tcBorders>
            <w:hideMark/>
          </w:tcPr>
          <w:p w14:paraId="29D869E5"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w:t>
            </w:r>
          </w:p>
        </w:tc>
        <w:tc>
          <w:tcPr>
            <w:tcW w:w="1710" w:type="dxa"/>
            <w:tcBorders>
              <w:top w:val="nil"/>
              <w:left w:val="nil"/>
              <w:bottom w:val="nil"/>
              <w:right w:val="nil"/>
            </w:tcBorders>
            <w:hideMark/>
          </w:tcPr>
          <w:p w14:paraId="6E634BF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6.60±0.01</w:t>
            </w:r>
          </w:p>
        </w:tc>
        <w:tc>
          <w:tcPr>
            <w:tcW w:w="1530" w:type="dxa"/>
            <w:tcBorders>
              <w:top w:val="nil"/>
              <w:left w:val="nil"/>
              <w:bottom w:val="nil"/>
              <w:right w:val="nil"/>
            </w:tcBorders>
            <w:hideMark/>
          </w:tcPr>
          <w:p w14:paraId="7266DB8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6.40±0.02</w:t>
            </w:r>
          </w:p>
        </w:tc>
        <w:tc>
          <w:tcPr>
            <w:tcW w:w="1620" w:type="dxa"/>
            <w:tcBorders>
              <w:top w:val="nil"/>
              <w:left w:val="nil"/>
              <w:bottom w:val="nil"/>
              <w:right w:val="nil"/>
            </w:tcBorders>
            <w:hideMark/>
          </w:tcPr>
          <w:p w14:paraId="6F01F5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3.08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392320E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26665CDE" w14:textId="77777777" w:rsidTr="00120CDD">
        <w:trPr>
          <w:trHeight w:val="234"/>
        </w:trPr>
        <w:tc>
          <w:tcPr>
            <w:tcW w:w="2610" w:type="dxa"/>
            <w:tcBorders>
              <w:top w:val="nil"/>
              <w:left w:val="nil"/>
              <w:bottom w:val="nil"/>
              <w:right w:val="nil"/>
            </w:tcBorders>
            <w:hideMark/>
          </w:tcPr>
          <w:p w14:paraId="143A193A"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Electrical Conductivity</w:t>
            </w:r>
          </w:p>
        </w:tc>
        <w:tc>
          <w:tcPr>
            <w:tcW w:w="1710" w:type="dxa"/>
            <w:tcBorders>
              <w:top w:val="nil"/>
              <w:left w:val="nil"/>
              <w:bottom w:val="nil"/>
              <w:right w:val="nil"/>
            </w:tcBorders>
            <w:hideMark/>
          </w:tcPr>
          <w:p w14:paraId="13E68AC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149.16±1.31</w:t>
            </w:r>
          </w:p>
        </w:tc>
        <w:tc>
          <w:tcPr>
            <w:tcW w:w="1530" w:type="dxa"/>
            <w:tcBorders>
              <w:top w:val="nil"/>
              <w:left w:val="nil"/>
              <w:bottom w:val="nil"/>
              <w:right w:val="nil"/>
            </w:tcBorders>
            <w:hideMark/>
          </w:tcPr>
          <w:p w14:paraId="0E66E3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84.52±5.09</w:t>
            </w:r>
          </w:p>
        </w:tc>
        <w:tc>
          <w:tcPr>
            <w:tcW w:w="1620" w:type="dxa"/>
            <w:tcBorders>
              <w:top w:val="nil"/>
              <w:left w:val="nil"/>
              <w:bottom w:val="nil"/>
              <w:right w:val="nil"/>
            </w:tcBorders>
            <w:hideMark/>
          </w:tcPr>
          <w:p w14:paraId="1C3D7AA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 </w:t>
            </w:r>
            <w:r>
              <w:rPr>
                <w:rFonts w:ascii="Times New Roman" w:eastAsia="Times New Roman" w:hAnsi="Times New Roman" w:cs="Times New Roman"/>
                <w:color w:val="000000"/>
                <w:sz w:val="24"/>
                <w:szCs w:val="24"/>
              </w:rPr>
              <w:t>± 2.12</w:t>
            </w:r>
          </w:p>
        </w:tc>
        <w:tc>
          <w:tcPr>
            <w:tcW w:w="1800" w:type="dxa"/>
            <w:tcBorders>
              <w:top w:val="nil"/>
              <w:left w:val="nil"/>
              <w:bottom w:val="nil"/>
              <w:right w:val="nil"/>
            </w:tcBorders>
            <w:hideMark/>
          </w:tcPr>
          <w:p w14:paraId="7D9709F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0B334395" w14:textId="77777777" w:rsidTr="00120CDD">
        <w:trPr>
          <w:trHeight w:val="278"/>
        </w:trPr>
        <w:tc>
          <w:tcPr>
            <w:tcW w:w="2610" w:type="dxa"/>
            <w:tcBorders>
              <w:top w:val="nil"/>
              <w:left w:val="nil"/>
              <w:bottom w:val="nil"/>
              <w:right w:val="nil"/>
            </w:tcBorders>
            <w:hideMark/>
          </w:tcPr>
          <w:p w14:paraId="400568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TDS (mg/l)</w:t>
            </w:r>
          </w:p>
        </w:tc>
        <w:tc>
          <w:tcPr>
            <w:tcW w:w="1710" w:type="dxa"/>
            <w:tcBorders>
              <w:top w:val="nil"/>
              <w:left w:val="nil"/>
              <w:bottom w:val="nil"/>
              <w:right w:val="nil"/>
            </w:tcBorders>
            <w:hideMark/>
          </w:tcPr>
          <w:p w14:paraId="2A7A2A5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471±19.05</w:t>
            </w:r>
          </w:p>
        </w:tc>
        <w:tc>
          <w:tcPr>
            <w:tcW w:w="1530" w:type="dxa"/>
            <w:tcBorders>
              <w:top w:val="nil"/>
              <w:left w:val="nil"/>
              <w:bottom w:val="nil"/>
              <w:right w:val="nil"/>
            </w:tcBorders>
            <w:hideMark/>
          </w:tcPr>
          <w:p w14:paraId="2BB6201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158.67±0.58</w:t>
            </w:r>
          </w:p>
        </w:tc>
        <w:tc>
          <w:tcPr>
            <w:tcW w:w="1620" w:type="dxa"/>
            <w:tcBorders>
              <w:top w:val="nil"/>
              <w:left w:val="nil"/>
              <w:bottom w:val="nil"/>
              <w:right w:val="nil"/>
            </w:tcBorders>
            <w:hideMark/>
          </w:tcPr>
          <w:p w14:paraId="04FA1B2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140 </w:t>
            </w:r>
            <w:r>
              <w:rPr>
                <w:rFonts w:ascii="Times New Roman" w:eastAsia="Times New Roman" w:hAnsi="Times New Roman" w:cs="Times New Roman"/>
                <w:color w:val="000000"/>
                <w:sz w:val="24"/>
                <w:szCs w:val="24"/>
              </w:rPr>
              <w:t>± 10.18</w:t>
            </w:r>
          </w:p>
        </w:tc>
        <w:tc>
          <w:tcPr>
            <w:tcW w:w="1800" w:type="dxa"/>
            <w:tcBorders>
              <w:top w:val="nil"/>
              <w:left w:val="nil"/>
              <w:bottom w:val="nil"/>
              <w:right w:val="nil"/>
            </w:tcBorders>
            <w:hideMark/>
          </w:tcPr>
          <w:p w14:paraId="09F15A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56B531C" w14:textId="77777777" w:rsidTr="00120CDD">
        <w:trPr>
          <w:trHeight w:val="250"/>
        </w:trPr>
        <w:tc>
          <w:tcPr>
            <w:tcW w:w="2610" w:type="dxa"/>
            <w:tcBorders>
              <w:top w:val="nil"/>
              <w:left w:val="nil"/>
              <w:bottom w:val="nil"/>
              <w:right w:val="nil"/>
            </w:tcBorders>
            <w:hideMark/>
          </w:tcPr>
          <w:p w14:paraId="48B457B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TSS (mg/l)</w:t>
            </w:r>
          </w:p>
        </w:tc>
        <w:tc>
          <w:tcPr>
            <w:tcW w:w="1710" w:type="dxa"/>
            <w:tcBorders>
              <w:top w:val="nil"/>
              <w:left w:val="nil"/>
              <w:bottom w:val="nil"/>
              <w:right w:val="nil"/>
            </w:tcBorders>
            <w:hideMark/>
          </w:tcPr>
          <w:p w14:paraId="4995BDE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14.95±2.73</w:t>
            </w:r>
          </w:p>
        </w:tc>
        <w:tc>
          <w:tcPr>
            <w:tcW w:w="1530" w:type="dxa"/>
            <w:tcBorders>
              <w:top w:val="nil"/>
              <w:left w:val="nil"/>
              <w:bottom w:val="nil"/>
              <w:right w:val="nil"/>
            </w:tcBorders>
            <w:hideMark/>
          </w:tcPr>
          <w:p w14:paraId="10A235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9.76±0.24</w:t>
            </w:r>
          </w:p>
        </w:tc>
        <w:tc>
          <w:tcPr>
            <w:tcW w:w="1620" w:type="dxa"/>
            <w:tcBorders>
              <w:top w:val="nil"/>
              <w:left w:val="nil"/>
              <w:bottom w:val="nil"/>
              <w:right w:val="nil"/>
            </w:tcBorders>
            <w:hideMark/>
          </w:tcPr>
          <w:p w14:paraId="39F059F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12. 54 </w:t>
            </w:r>
            <w:r>
              <w:rPr>
                <w:rFonts w:ascii="Times New Roman" w:eastAsia="Times New Roman" w:hAnsi="Times New Roman" w:cs="Times New Roman"/>
                <w:color w:val="000000"/>
                <w:sz w:val="24"/>
                <w:szCs w:val="24"/>
              </w:rPr>
              <w:t>± 0.06</w:t>
            </w:r>
          </w:p>
        </w:tc>
        <w:tc>
          <w:tcPr>
            <w:tcW w:w="1800" w:type="dxa"/>
            <w:tcBorders>
              <w:top w:val="nil"/>
              <w:left w:val="nil"/>
              <w:bottom w:val="nil"/>
              <w:right w:val="nil"/>
            </w:tcBorders>
            <w:hideMark/>
          </w:tcPr>
          <w:p w14:paraId="54B8824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8CE17A4" w14:textId="77777777" w:rsidTr="00120CDD">
        <w:trPr>
          <w:trHeight w:val="297"/>
        </w:trPr>
        <w:tc>
          <w:tcPr>
            <w:tcW w:w="2610" w:type="dxa"/>
            <w:tcBorders>
              <w:top w:val="nil"/>
              <w:left w:val="nil"/>
              <w:bottom w:val="nil"/>
              <w:right w:val="nil"/>
            </w:tcBorders>
            <w:hideMark/>
          </w:tcPr>
          <w:p w14:paraId="416027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Hardness (mg/l)</w:t>
            </w:r>
          </w:p>
        </w:tc>
        <w:tc>
          <w:tcPr>
            <w:tcW w:w="1710" w:type="dxa"/>
            <w:tcBorders>
              <w:top w:val="nil"/>
              <w:left w:val="nil"/>
              <w:bottom w:val="nil"/>
              <w:right w:val="nil"/>
            </w:tcBorders>
            <w:hideMark/>
          </w:tcPr>
          <w:p w14:paraId="20CBA03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238±3.46</w:t>
            </w:r>
          </w:p>
        </w:tc>
        <w:tc>
          <w:tcPr>
            <w:tcW w:w="1530" w:type="dxa"/>
            <w:tcBorders>
              <w:top w:val="nil"/>
              <w:left w:val="nil"/>
              <w:bottom w:val="nil"/>
              <w:right w:val="nil"/>
            </w:tcBorders>
            <w:hideMark/>
          </w:tcPr>
          <w:p w14:paraId="3ECD76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76.36±5.23</w:t>
            </w:r>
          </w:p>
        </w:tc>
        <w:tc>
          <w:tcPr>
            <w:tcW w:w="1620" w:type="dxa"/>
            <w:tcBorders>
              <w:top w:val="nil"/>
              <w:left w:val="nil"/>
              <w:bottom w:val="nil"/>
              <w:right w:val="nil"/>
            </w:tcBorders>
            <w:hideMark/>
          </w:tcPr>
          <w:p w14:paraId="6B48129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160.21 </w:t>
            </w:r>
            <w:r>
              <w:rPr>
                <w:rFonts w:ascii="Times New Roman" w:eastAsia="Times New Roman" w:hAnsi="Times New Roman" w:cs="Times New Roman"/>
                <w:color w:val="000000"/>
                <w:sz w:val="24"/>
                <w:szCs w:val="24"/>
              </w:rPr>
              <w:t>± 12</w:t>
            </w:r>
          </w:p>
        </w:tc>
        <w:tc>
          <w:tcPr>
            <w:tcW w:w="1800" w:type="dxa"/>
            <w:tcBorders>
              <w:top w:val="nil"/>
              <w:left w:val="nil"/>
              <w:bottom w:val="nil"/>
              <w:right w:val="nil"/>
            </w:tcBorders>
            <w:hideMark/>
          </w:tcPr>
          <w:p w14:paraId="46FF3C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43F31F97" w14:textId="77777777" w:rsidTr="00120CDD">
        <w:trPr>
          <w:trHeight w:val="198"/>
        </w:trPr>
        <w:tc>
          <w:tcPr>
            <w:tcW w:w="2610" w:type="dxa"/>
            <w:tcBorders>
              <w:top w:val="nil"/>
              <w:left w:val="nil"/>
              <w:bottom w:val="nil"/>
              <w:right w:val="nil"/>
            </w:tcBorders>
            <w:hideMark/>
          </w:tcPr>
          <w:p w14:paraId="256DBB02"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Nitrates (mg/l)</w:t>
            </w:r>
          </w:p>
        </w:tc>
        <w:tc>
          <w:tcPr>
            <w:tcW w:w="1710" w:type="dxa"/>
            <w:tcBorders>
              <w:top w:val="nil"/>
              <w:left w:val="nil"/>
              <w:bottom w:val="nil"/>
              <w:right w:val="nil"/>
            </w:tcBorders>
            <w:hideMark/>
          </w:tcPr>
          <w:p w14:paraId="7DABF9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0.035±0.15</w:t>
            </w:r>
          </w:p>
        </w:tc>
        <w:tc>
          <w:tcPr>
            <w:tcW w:w="1530" w:type="dxa"/>
            <w:tcBorders>
              <w:top w:val="nil"/>
              <w:left w:val="nil"/>
              <w:bottom w:val="nil"/>
              <w:right w:val="nil"/>
            </w:tcBorders>
            <w:hideMark/>
          </w:tcPr>
          <w:p w14:paraId="4996DD7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0.026±0.20</w:t>
            </w:r>
          </w:p>
        </w:tc>
        <w:tc>
          <w:tcPr>
            <w:tcW w:w="1620" w:type="dxa"/>
            <w:tcBorders>
              <w:top w:val="nil"/>
              <w:left w:val="nil"/>
              <w:bottom w:val="nil"/>
              <w:right w:val="nil"/>
            </w:tcBorders>
            <w:hideMark/>
          </w:tcPr>
          <w:p w14:paraId="3BBAA98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0.030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030723C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C781E6" w14:textId="77777777" w:rsidTr="00120CDD">
        <w:trPr>
          <w:trHeight w:val="279"/>
        </w:trPr>
        <w:tc>
          <w:tcPr>
            <w:tcW w:w="2610" w:type="dxa"/>
            <w:tcBorders>
              <w:top w:val="nil"/>
              <w:left w:val="nil"/>
              <w:bottom w:val="nil"/>
              <w:right w:val="nil"/>
            </w:tcBorders>
            <w:hideMark/>
          </w:tcPr>
          <w:p w14:paraId="610FCF7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Alkalinity (mg/l)</w:t>
            </w:r>
          </w:p>
        </w:tc>
        <w:tc>
          <w:tcPr>
            <w:tcW w:w="1710" w:type="dxa"/>
            <w:tcBorders>
              <w:top w:val="nil"/>
              <w:left w:val="nil"/>
              <w:bottom w:val="nil"/>
              <w:right w:val="nil"/>
            </w:tcBorders>
            <w:hideMark/>
          </w:tcPr>
          <w:p w14:paraId="36967FB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68.48±1.50</w:t>
            </w:r>
          </w:p>
        </w:tc>
        <w:tc>
          <w:tcPr>
            <w:tcW w:w="1530" w:type="dxa"/>
            <w:tcBorders>
              <w:top w:val="nil"/>
              <w:left w:val="nil"/>
              <w:bottom w:val="nil"/>
              <w:right w:val="nil"/>
            </w:tcBorders>
            <w:hideMark/>
          </w:tcPr>
          <w:p w14:paraId="46AD68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64.04±4.73</w:t>
            </w:r>
          </w:p>
        </w:tc>
        <w:tc>
          <w:tcPr>
            <w:tcW w:w="1620" w:type="dxa"/>
            <w:tcBorders>
              <w:top w:val="nil"/>
              <w:left w:val="nil"/>
              <w:bottom w:val="nil"/>
              <w:right w:val="nil"/>
            </w:tcBorders>
            <w:hideMark/>
          </w:tcPr>
          <w:p w14:paraId="057C3C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59.44 </w:t>
            </w:r>
            <w:r>
              <w:rPr>
                <w:rFonts w:ascii="Times New Roman" w:eastAsia="Times New Roman" w:hAnsi="Times New Roman" w:cs="Times New Roman"/>
                <w:color w:val="000000"/>
                <w:sz w:val="24"/>
                <w:szCs w:val="24"/>
              </w:rPr>
              <w:t>± 8.09</w:t>
            </w:r>
          </w:p>
        </w:tc>
        <w:tc>
          <w:tcPr>
            <w:tcW w:w="1800" w:type="dxa"/>
            <w:tcBorders>
              <w:top w:val="nil"/>
              <w:left w:val="nil"/>
              <w:bottom w:val="nil"/>
              <w:right w:val="nil"/>
            </w:tcBorders>
            <w:hideMark/>
          </w:tcPr>
          <w:p w14:paraId="0A2C5B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3719929" w14:textId="77777777" w:rsidTr="00120CDD">
        <w:trPr>
          <w:trHeight w:val="252"/>
        </w:trPr>
        <w:tc>
          <w:tcPr>
            <w:tcW w:w="2610" w:type="dxa"/>
            <w:tcBorders>
              <w:top w:val="nil"/>
              <w:left w:val="nil"/>
              <w:bottom w:val="nil"/>
              <w:right w:val="nil"/>
            </w:tcBorders>
            <w:hideMark/>
          </w:tcPr>
          <w:p w14:paraId="1ACF4F8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Acidity (mg/l)</w:t>
            </w:r>
          </w:p>
        </w:tc>
        <w:tc>
          <w:tcPr>
            <w:tcW w:w="1710" w:type="dxa"/>
            <w:tcBorders>
              <w:top w:val="nil"/>
              <w:left w:val="nil"/>
              <w:bottom w:val="nil"/>
              <w:right w:val="nil"/>
            </w:tcBorders>
            <w:hideMark/>
          </w:tcPr>
          <w:p w14:paraId="1E2A313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37.80±6.41</w:t>
            </w:r>
          </w:p>
        </w:tc>
        <w:tc>
          <w:tcPr>
            <w:tcW w:w="1530" w:type="dxa"/>
            <w:tcBorders>
              <w:top w:val="nil"/>
              <w:left w:val="nil"/>
              <w:bottom w:val="nil"/>
              <w:right w:val="nil"/>
            </w:tcBorders>
            <w:hideMark/>
          </w:tcPr>
          <w:p w14:paraId="53AE5ED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44.8±53.07</w:t>
            </w:r>
          </w:p>
        </w:tc>
        <w:tc>
          <w:tcPr>
            <w:tcW w:w="1620" w:type="dxa"/>
            <w:tcBorders>
              <w:top w:val="nil"/>
              <w:left w:val="nil"/>
              <w:bottom w:val="nil"/>
              <w:right w:val="nil"/>
            </w:tcBorders>
            <w:hideMark/>
          </w:tcPr>
          <w:p w14:paraId="637985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36.09 </w:t>
            </w:r>
            <w:r>
              <w:rPr>
                <w:rFonts w:ascii="Times New Roman" w:eastAsia="Times New Roman" w:hAnsi="Times New Roman" w:cs="Times New Roman"/>
                <w:color w:val="000000"/>
                <w:sz w:val="24"/>
                <w:szCs w:val="24"/>
              </w:rPr>
              <w:t>± 0.11</w:t>
            </w:r>
          </w:p>
        </w:tc>
        <w:tc>
          <w:tcPr>
            <w:tcW w:w="1800" w:type="dxa"/>
            <w:tcBorders>
              <w:top w:val="nil"/>
              <w:left w:val="nil"/>
              <w:bottom w:val="nil"/>
              <w:right w:val="nil"/>
            </w:tcBorders>
            <w:hideMark/>
          </w:tcPr>
          <w:p w14:paraId="47F7AB4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12050713" w14:textId="77777777" w:rsidTr="00120CDD">
        <w:trPr>
          <w:trHeight w:val="336"/>
        </w:trPr>
        <w:tc>
          <w:tcPr>
            <w:tcW w:w="2610" w:type="dxa"/>
            <w:tcBorders>
              <w:top w:val="nil"/>
              <w:left w:val="nil"/>
              <w:bottom w:val="nil"/>
              <w:right w:val="nil"/>
            </w:tcBorders>
            <w:hideMark/>
          </w:tcPr>
          <w:p w14:paraId="380D6461"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Sulphate (mg/l)</w:t>
            </w:r>
          </w:p>
        </w:tc>
        <w:tc>
          <w:tcPr>
            <w:tcW w:w="1710" w:type="dxa"/>
            <w:tcBorders>
              <w:top w:val="nil"/>
              <w:left w:val="nil"/>
              <w:bottom w:val="nil"/>
              <w:right w:val="nil"/>
            </w:tcBorders>
            <w:hideMark/>
          </w:tcPr>
          <w:p w14:paraId="74D0B6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55.19±3.37</w:t>
            </w:r>
          </w:p>
        </w:tc>
        <w:tc>
          <w:tcPr>
            <w:tcW w:w="1530" w:type="dxa"/>
            <w:tcBorders>
              <w:top w:val="nil"/>
              <w:left w:val="nil"/>
              <w:bottom w:val="nil"/>
              <w:right w:val="nil"/>
            </w:tcBorders>
            <w:hideMark/>
          </w:tcPr>
          <w:p w14:paraId="05FDEC9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83.85±4.16</w:t>
            </w:r>
          </w:p>
        </w:tc>
        <w:tc>
          <w:tcPr>
            <w:tcW w:w="1620" w:type="dxa"/>
            <w:tcBorders>
              <w:top w:val="nil"/>
              <w:left w:val="nil"/>
              <w:bottom w:val="nil"/>
              <w:right w:val="nil"/>
            </w:tcBorders>
            <w:hideMark/>
          </w:tcPr>
          <w:p w14:paraId="7969FE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35.30 </w:t>
            </w:r>
            <w:r>
              <w:rPr>
                <w:rFonts w:ascii="Times New Roman" w:eastAsia="Times New Roman" w:hAnsi="Times New Roman" w:cs="Times New Roman"/>
                <w:color w:val="000000"/>
                <w:sz w:val="24"/>
                <w:szCs w:val="24"/>
              </w:rPr>
              <w:t>± 0.56</w:t>
            </w:r>
          </w:p>
        </w:tc>
        <w:tc>
          <w:tcPr>
            <w:tcW w:w="1800" w:type="dxa"/>
            <w:tcBorders>
              <w:top w:val="nil"/>
              <w:left w:val="nil"/>
              <w:bottom w:val="nil"/>
              <w:right w:val="nil"/>
            </w:tcBorders>
            <w:hideMark/>
          </w:tcPr>
          <w:p w14:paraId="7249BD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0A8C9B8" w14:textId="77777777" w:rsidTr="00120CDD">
        <w:trPr>
          <w:trHeight w:val="279"/>
        </w:trPr>
        <w:tc>
          <w:tcPr>
            <w:tcW w:w="2610" w:type="dxa"/>
            <w:tcBorders>
              <w:top w:val="nil"/>
              <w:left w:val="nil"/>
              <w:bottom w:val="nil"/>
              <w:right w:val="nil"/>
            </w:tcBorders>
            <w:hideMark/>
          </w:tcPr>
          <w:p w14:paraId="65ED244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Chloride (mg/l)</w:t>
            </w:r>
          </w:p>
        </w:tc>
        <w:tc>
          <w:tcPr>
            <w:tcW w:w="1710" w:type="dxa"/>
            <w:tcBorders>
              <w:top w:val="nil"/>
              <w:left w:val="nil"/>
              <w:bottom w:val="nil"/>
              <w:right w:val="nil"/>
            </w:tcBorders>
            <w:hideMark/>
          </w:tcPr>
          <w:p w14:paraId="55951FA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141 ±8.15</w:t>
            </w:r>
          </w:p>
        </w:tc>
        <w:tc>
          <w:tcPr>
            <w:tcW w:w="1530" w:type="dxa"/>
            <w:tcBorders>
              <w:top w:val="nil"/>
              <w:left w:val="nil"/>
              <w:bottom w:val="nil"/>
              <w:right w:val="nil"/>
            </w:tcBorders>
            <w:hideMark/>
          </w:tcPr>
          <w:p w14:paraId="54ECAA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143.07±2.44</w:t>
            </w:r>
          </w:p>
        </w:tc>
        <w:tc>
          <w:tcPr>
            <w:tcW w:w="1620" w:type="dxa"/>
            <w:tcBorders>
              <w:top w:val="nil"/>
              <w:left w:val="nil"/>
              <w:bottom w:val="nil"/>
              <w:right w:val="nil"/>
            </w:tcBorders>
            <w:hideMark/>
          </w:tcPr>
          <w:p w14:paraId="164B5B6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71.00 </w:t>
            </w:r>
            <w:r>
              <w:rPr>
                <w:rFonts w:ascii="Times New Roman" w:eastAsia="Times New Roman" w:hAnsi="Times New Roman" w:cs="Times New Roman"/>
                <w:color w:val="000000"/>
                <w:sz w:val="24"/>
                <w:szCs w:val="24"/>
              </w:rPr>
              <w:t>± 0.17</w:t>
            </w:r>
          </w:p>
        </w:tc>
        <w:tc>
          <w:tcPr>
            <w:tcW w:w="1800" w:type="dxa"/>
            <w:tcBorders>
              <w:top w:val="nil"/>
              <w:left w:val="nil"/>
              <w:bottom w:val="nil"/>
              <w:right w:val="nil"/>
            </w:tcBorders>
            <w:hideMark/>
          </w:tcPr>
          <w:p w14:paraId="63FD1F5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46F0E91D" w14:textId="77777777" w:rsidTr="00120CDD">
        <w:trPr>
          <w:trHeight w:val="234"/>
        </w:trPr>
        <w:tc>
          <w:tcPr>
            <w:tcW w:w="2610" w:type="dxa"/>
            <w:tcBorders>
              <w:top w:val="nil"/>
              <w:left w:val="nil"/>
              <w:bottom w:val="nil"/>
              <w:right w:val="nil"/>
            </w:tcBorders>
            <w:hideMark/>
          </w:tcPr>
          <w:p w14:paraId="664F3B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Fluoride (mg/l)</w:t>
            </w:r>
          </w:p>
        </w:tc>
        <w:tc>
          <w:tcPr>
            <w:tcW w:w="1710" w:type="dxa"/>
            <w:tcBorders>
              <w:top w:val="nil"/>
              <w:left w:val="nil"/>
              <w:bottom w:val="nil"/>
              <w:right w:val="nil"/>
            </w:tcBorders>
            <w:hideMark/>
          </w:tcPr>
          <w:p w14:paraId="08A236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0.12±0.02</w:t>
            </w:r>
          </w:p>
        </w:tc>
        <w:tc>
          <w:tcPr>
            <w:tcW w:w="1530" w:type="dxa"/>
            <w:tcBorders>
              <w:top w:val="nil"/>
              <w:left w:val="nil"/>
              <w:bottom w:val="nil"/>
              <w:right w:val="nil"/>
            </w:tcBorders>
            <w:hideMark/>
          </w:tcPr>
          <w:p w14:paraId="5203C1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0.02±0.01</w:t>
            </w:r>
          </w:p>
        </w:tc>
        <w:tc>
          <w:tcPr>
            <w:tcW w:w="1620" w:type="dxa"/>
            <w:tcBorders>
              <w:top w:val="nil"/>
              <w:left w:val="nil"/>
              <w:bottom w:val="nil"/>
              <w:right w:val="nil"/>
            </w:tcBorders>
            <w:hideMark/>
          </w:tcPr>
          <w:p w14:paraId="7514850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0.09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2F400AF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0525FE5C" w14:textId="77777777" w:rsidTr="00120CDD">
        <w:trPr>
          <w:trHeight w:val="261"/>
        </w:trPr>
        <w:tc>
          <w:tcPr>
            <w:tcW w:w="2610" w:type="dxa"/>
            <w:tcBorders>
              <w:top w:val="nil"/>
              <w:left w:val="nil"/>
              <w:bottom w:val="nil"/>
              <w:right w:val="nil"/>
            </w:tcBorders>
            <w:hideMark/>
          </w:tcPr>
          <w:p w14:paraId="232BD96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Carbonate (mg/l)</w:t>
            </w:r>
          </w:p>
        </w:tc>
        <w:tc>
          <w:tcPr>
            <w:tcW w:w="1710" w:type="dxa"/>
            <w:tcBorders>
              <w:top w:val="nil"/>
              <w:left w:val="nil"/>
              <w:bottom w:val="nil"/>
              <w:right w:val="nil"/>
            </w:tcBorders>
            <w:hideMark/>
          </w:tcPr>
          <w:p w14:paraId="643FEC0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8.10±0.10</w:t>
            </w:r>
          </w:p>
        </w:tc>
        <w:tc>
          <w:tcPr>
            <w:tcW w:w="1530" w:type="dxa"/>
            <w:tcBorders>
              <w:top w:val="nil"/>
              <w:left w:val="nil"/>
              <w:bottom w:val="nil"/>
              <w:right w:val="nil"/>
            </w:tcBorders>
            <w:hideMark/>
          </w:tcPr>
          <w:p w14:paraId="034FB2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14.66±1.52</w:t>
            </w:r>
          </w:p>
        </w:tc>
        <w:tc>
          <w:tcPr>
            <w:tcW w:w="1620" w:type="dxa"/>
            <w:tcBorders>
              <w:top w:val="nil"/>
              <w:left w:val="nil"/>
              <w:bottom w:val="nil"/>
              <w:right w:val="nil"/>
            </w:tcBorders>
            <w:hideMark/>
          </w:tcPr>
          <w:p w14:paraId="2377E5F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8.90 </w:t>
            </w:r>
            <w:r>
              <w:rPr>
                <w:rFonts w:ascii="Times New Roman" w:eastAsia="Times New Roman" w:hAnsi="Times New Roman" w:cs="Times New Roman"/>
                <w:color w:val="000000"/>
                <w:sz w:val="24"/>
                <w:szCs w:val="24"/>
              </w:rPr>
              <w:t>±0.16</w:t>
            </w:r>
          </w:p>
        </w:tc>
        <w:tc>
          <w:tcPr>
            <w:tcW w:w="1800" w:type="dxa"/>
            <w:tcBorders>
              <w:top w:val="nil"/>
              <w:left w:val="nil"/>
              <w:bottom w:val="nil"/>
              <w:right w:val="nil"/>
            </w:tcBorders>
            <w:hideMark/>
          </w:tcPr>
          <w:p w14:paraId="49BD7B0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6C9E4119" w14:textId="77777777" w:rsidTr="00120CDD">
        <w:trPr>
          <w:trHeight w:val="106"/>
        </w:trPr>
        <w:tc>
          <w:tcPr>
            <w:tcW w:w="2610" w:type="dxa"/>
            <w:tcBorders>
              <w:top w:val="nil"/>
              <w:left w:val="nil"/>
              <w:bottom w:val="nil"/>
              <w:right w:val="nil"/>
            </w:tcBorders>
            <w:hideMark/>
          </w:tcPr>
          <w:p w14:paraId="1D9BCD1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Potassium (mg/l)</w:t>
            </w:r>
          </w:p>
        </w:tc>
        <w:tc>
          <w:tcPr>
            <w:tcW w:w="1710" w:type="dxa"/>
            <w:tcBorders>
              <w:top w:val="nil"/>
              <w:left w:val="nil"/>
              <w:bottom w:val="nil"/>
              <w:right w:val="nil"/>
            </w:tcBorders>
            <w:hideMark/>
          </w:tcPr>
          <w:p w14:paraId="7D17B1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4.77±0.86</w:t>
            </w:r>
          </w:p>
        </w:tc>
        <w:tc>
          <w:tcPr>
            <w:tcW w:w="1530" w:type="dxa"/>
            <w:tcBorders>
              <w:top w:val="nil"/>
              <w:left w:val="nil"/>
              <w:bottom w:val="nil"/>
              <w:right w:val="nil"/>
            </w:tcBorders>
            <w:hideMark/>
          </w:tcPr>
          <w:p w14:paraId="1106A29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4.02±0.14</w:t>
            </w:r>
          </w:p>
        </w:tc>
        <w:tc>
          <w:tcPr>
            <w:tcW w:w="1620" w:type="dxa"/>
            <w:tcBorders>
              <w:top w:val="nil"/>
              <w:left w:val="nil"/>
              <w:bottom w:val="nil"/>
              <w:right w:val="nil"/>
            </w:tcBorders>
            <w:hideMark/>
          </w:tcPr>
          <w:p w14:paraId="469855B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5.00 </w:t>
            </w:r>
            <w:r>
              <w:rPr>
                <w:rFonts w:ascii="Times New Roman" w:eastAsia="Times New Roman" w:hAnsi="Times New Roman" w:cs="Times New Roman"/>
                <w:color w:val="000000"/>
                <w:sz w:val="24"/>
                <w:szCs w:val="24"/>
              </w:rPr>
              <w:t>± 0.12</w:t>
            </w:r>
          </w:p>
        </w:tc>
        <w:tc>
          <w:tcPr>
            <w:tcW w:w="1800" w:type="dxa"/>
            <w:tcBorders>
              <w:top w:val="nil"/>
              <w:left w:val="nil"/>
              <w:bottom w:val="nil"/>
              <w:right w:val="nil"/>
            </w:tcBorders>
            <w:hideMark/>
          </w:tcPr>
          <w:p w14:paraId="5D1E408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D867847" w14:textId="77777777" w:rsidTr="00120CDD">
        <w:trPr>
          <w:trHeight w:val="241"/>
        </w:trPr>
        <w:tc>
          <w:tcPr>
            <w:tcW w:w="2610" w:type="dxa"/>
            <w:tcBorders>
              <w:top w:val="nil"/>
              <w:left w:val="nil"/>
              <w:bottom w:val="nil"/>
              <w:right w:val="nil"/>
            </w:tcBorders>
            <w:hideMark/>
          </w:tcPr>
          <w:p w14:paraId="0E3455EB"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Calcium (mg/L)</w:t>
            </w:r>
          </w:p>
        </w:tc>
        <w:tc>
          <w:tcPr>
            <w:tcW w:w="1710" w:type="dxa"/>
            <w:tcBorders>
              <w:top w:val="nil"/>
              <w:left w:val="nil"/>
              <w:bottom w:val="nil"/>
              <w:right w:val="nil"/>
            </w:tcBorders>
            <w:hideMark/>
          </w:tcPr>
          <w:p w14:paraId="08D0D9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47.81±0.29</w:t>
            </w:r>
          </w:p>
        </w:tc>
        <w:tc>
          <w:tcPr>
            <w:tcW w:w="1530" w:type="dxa"/>
            <w:tcBorders>
              <w:top w:val="nil"/>
              <w:left w:val="nil"/>
              <w:bottom w:val="nil"/>
              <w:right w:val="nil"/>
            </w:tcBorders>
            <w:hideMark/>
          </w:tcPr>
          <w:p w14:paraId="4F2E7E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34.93±0.11</w:t>
            </w:r>
          </w:p>
        </w:tc>
        <w:tc>
          <w:tcPr>
            <w:tcW w:w="1620" w:type="dxa"/>
            <w:tcBorders>
              <w:top w:val="nil"/>
              <w:left w:val="nil"/>
              <w:bottom w:val="nil"/>
              <w:right w:val="nil"/>
            </w:tcBorders>
            <w:hideMark/>
          </w:tcPr>
          <w:p w14:paraId="45AD43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57.30 </w:t>
            </w:r>
            <w:r>
              <w:rPr>
                <w:rFonts w:ascii="Times New Roman" w:eastAsia="Times New Roman" w:hAnsi="Times New Roman" w:cs="Times New Roman"/>
                <w:color w:val="000000"/>
                <w:sz w:val="24"/>
                <w:szCs w:val="24"/>
              </w:rPr>
              <w:t>± 0.08</w:t>
            </w:r>
          </w:p>
        </w:tc>
        <w:tc>
          <w:tcPr>
            <w:tcW w:w="1800" w:type="dxa"/>
            <w:tcBorders>
              <w:top w:val="nil"/>
              <w:left w:val="nil"/>
              <w:bottom w:val="nil"/>
              <w:right w:val="nil"/>
            </w:tcBorders>
            <w:hideMark/>
          </w:tcPr>
          <w:p w14:paraId="2306235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63BB56E4" w14:textId="77777777" w:rsidTr="00120CDD">
        <w:trPr>
          <w:trHeight w:val="137"/>
        </w:trPr>
        <w:tc>
          <w:tcPr>
            <w:tcW w:w="2610" w:type="dxa"/>
            <w:tcBorders>
              <w:top w:val="nil"/>
              <w:left w:val="nil"/>
              <w:bottom w:val="nil"/>
              <w:right w:val="nil"/>
            </w:tcBorders>
            <w:hideMark/>
          </w:tcPr>
          <w:p w14:paraId="6AC1140E"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Aluminum (mg/l)</w:t>
            </w:r>
          </w:p>
        </w:tc>
        <w:tc>
          <w:tcPr>
            <w:tcW w:w="1710" w:type="dxa"/>
            <w:tcBorders>
              <w:top w:val="nil"/>
              <w:left w:val="nil"/>
              <w:bottom w:val="nil"/>
              <w:right w:val="nil"/>
            </w:tcBorders>
            <w:hideMark/>
          </w:tcPr>
          <w:p w14:paraId="0C2B5C3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0.16±0.17</w:t>
            </w:r>
          </w:p>
        </w:tc>
        <w:tc>
          <w:tcPr>
            <w:tcW w:w="1530" w:type="dxa"/>
            <w:tcBorders>
              <w:top w:val="nil"/>
              <w:left w:val="nil"/>
              <w:bottom w:val="nil"/>
              <w:right w:val="nil"/>
            </w:tcBorders>
            <w:hideMark/>
          </w:tcPr>
          <w:p w14:paraId="767E735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0.49±0.32</w:t>
            </w:r>
          </w:p>
        </w:tc>
        <w:tc>
          <w:tcPr>
            <w:tcW w:w="1620" w:type="dxa"/>
            <w:tcBorders>
              <w:top w:val="nil"/>
              <w:left w:val="nil"/>
              <w:bottom w:val="nil"/>
              <w:right w:val="nil"/>
            </w:tcBorders>
            <w:hideMark/>
          </w:tcPr>
          <w:p w14:paraId="6C1CA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0.50 </w:t>
            </w:r>
            <w:r>
              <w:rPr>
                <w:rFonts w:ascii="Times New Roman" w:eastAsia="Times New Roman" w:hAnsi="Times New Roman" w:cs="Times New Roman"/>
                <w:color w:val="000000"/>
                <w:sz w:val="24"/>
                <w:szCs w:val="24"/>
              </w:rPr>
              <w:t>± 0.36</w:t>
            </w:r>
          </w:p>
        </w:tc>
        <w:tc>
          <w:tcPr>
            <w:tcW w:w="1800" w:type="dxa"/>
            <w:tcBorders>
              <w:top w:val="nil"/>
              <w:left w:val="nil"/>
              <w:bottom w:val="nil"/>
              <w:right w:val="nil"/>
            </w:tcBorders>
            <w:hideMark/>
          </w:tcPr>
          <w:p w14:paraId="21B97B4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6F3F5B2D" w14:textId="77777777" w:rsidTr="00120CDD">
        <w:trPr>
          <w:trHeight w:val="387"/>
        </w:trPr>
        <w:tc>
          <w:tcPr>
            <w:tcW w:w="2610" w:type="dxa"/>
            <w:tcBorders>
              <w:top w:val="nil"/>
              <w:left w:val="nil"/>
              <w:bottom w:val="single" w:sz="4" w:space="0" w:color="auto"/>
              <w:right w:val="nil"/>
            </w:tcBorders>
            <w:hideMark/>
          </w:tcPr>
          <w:p w14:paraId="25014B9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Magnesium (mg/)</w:t>
            </w:r>
          </w:p>
        </w:tc>
        <w:tc>
          <w:tcPr>
            <w:tcW w:w="1710" w:type="dxa"/>
            <w:tcBorders>
              <w:top w:val="nil"/>
              <w:left w:val="nil"/>
              <w:bottom w:val="single" w:sz="4" w:space="0" w:color="auto"/>
              <w:right w:val="nil"/>
            </w:tcBorders>
            <w:hideMark/>
          </w:tcPr>
          <w:p w14:paraId="3DBD7C6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color w:val="000000"/>
                <w:sz w:val="24"/>
                <w:szCs w:val="24"/>
              </w:rPr>
              <w:t>11.32±0.55</w:t>
            </w:r>
          </w:p>
        </w:tc>
        <w:tc>
          <w:tcPr>
            <w:tcW w:w="1530" w:type="dxa"/>
            <w:tcBorders>
              <w:top w:val="nil"/>
              <w:left w:val="nil"/>
              <w:bottom w:val="single" w:sz="4" w:space="0" w:color="auto"/>
              <w:right w:val="nil"/>
            </w:tcBorders>
            <w:hideMark/>
          </w:tcPr>
          <w:p w14:paraId="295A5D2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18.86±0.86</w:t>
            </w:r>
          </w:p>
        </w:tc>
        <w:tc>
          <w:tcPr>
            <w:tcW w:w="1620" w:type="dxa"/>
            <w:tcBorders>
              <w:top w:val="nil"/>
              <w:left w:val="nil"/>
              <w:bottom w:val="single" w:sz="4" w:space="0" w:color="auto"/>
              <w:right w:val="nil"/>
            </w:tcBorders>
            <w:hideMark/>
          </w:tcPr>
          <w:p w14:paraId="0AB369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9.06 </w:t>
            </w:r>
            <w:r>
              <w:rPr>
                <w:rFonts w:ascii="Times New Roman" w:eastAsia="Times New Roman" w:hAnsi="Times New Roman" w:cs="Times New Roman"/>
                <w:color w:val="000000"/>
                <w:sz w:val="24"/>
                <w:szCs w:val="24"/>
              </w:rPr>
              <w:t>±0.18</w:t>
            </w:r>
          </w:p>
        </w:tc>
        <w:tc>
          <w:tcPr>
            <w:tcW w:w="1800" w:type="dxa"/>
            <w:tcBorders>
              <w:top w:val="nil"/>
              <w:left w:val="nil"/>
              <w:bottom w:val="single" w:sz="4" w:space="0" w:color="auto"/>
              <w:right w:val="nil"/>
            </w:tcBorders>
            <w:hideMark/>
          </w:tcPr>
          <w:p w14:paraId="1FD2A6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6C99CD53"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366CC48"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TDS = Total Dissolved Solid, TSS = Total Suspended Solid.</w:t>
      </w:r>
    </w:p>
    <w:p w14:paraId="79B7CBFB" w14:textId="77777777" w:rsidR="00120CDD" w:rsidRDefault="00120CDD" w:rsidP="00905BC4">
      <w:pPr>
        <w:spacing w:after="0" w:line="360" w:lineRule="auto"/>
        <w:contextualSpacing/>
        <w:jc w:val="both"/>
        <w:rPr>
          <w:rFonts w:ascii="Times New Roman" w:hAnsi="Times New Roman" w:cs="Times New Roman"/>
          <w:sz w:val="24"/>
          <w:szCs w:val="24"/>
        </w:rPr>
      </w:pPr>
    </w:p>
    <w:p w14:paraId="1B19569E" w14:textId="77777777" w:rsidR="00120CDD" w:rsidRDefault="00120CDD" w:rsidP="00905BC4">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The results of the water samples from the different sampling loca</w:t>
      </w:r>
      <w:r w:rsidR="001C3D42">
        <w:rPr>
          <w:rFonts w:ascii="Times New Roman" w:hAnsi="Times New Roman" w:cs="Times New Roman"/>
          <w:color w:val="000000"/>
          <w:sz w:val="24"/>
          <w:szCs w:val="24"/>
        </w:rPr>
        <w:t>tions are presented in Table 3a and 3</w:t>
      </w:r>
      <w:r>
        <w:rPr>
          <w:rFonts w:ascii="Times New Roman" w:hAnsi="Times New Roman" w:cs="Times New Roman"/>
          <w:color w:val="000000"/>
          <w:sz w:val="24"/>
          <w:szCs w:val="24"/>
        </w:rPr>
        <w:t>b and compared of the with the Nigerian Industrial Standard (NIS) acceptable limit for safe drinking water</w:t>
      </w:r>
      <w:r>
        <w:rPr>
          <w:rFonts w:ascii="Times New Roman" w:hAnsi="Times New Roman" w:cs="Times New Roman"/>
          <w:color w:val="0000FF"/>
          <w:sz w:val="24"/>
          <w:szCs w:val="24"/>
        </w:rPr>
        <w:t xml:space="preserve">. </w:t>
      </w:r>
      <w:r>
        <w:rPr>
          <w:rFonts w:ascii="Times New Roman" w:hAnsi="Times New Roman" w:cs="Times New Roman"/>
          <w:sz w:val="24"/>
          <w:szCs w:val="24"/>
        </w:rPr>
        <w:t>The temperatures of the water samples (27.67</w:t>
      </w:r>
      <w:r>
        <w:rPr>
          <w:rFonts w:ascii="Times New Roman" w:hAnsi="Times New Roman" w:cs="Times New Roman"/>
          <w:sz w:val="24"/>
          <w:szCs w:val="24"/>
          <w:vertAlign w:val="superscript"/>
        </w:rPr>
        <w:t>o</w:t>
      </w:r>
      <w:r>
        <w:rPr>
          <w:rFonts w:ascii="Times New Roman" w:hAnsi="Times New Roman" w:cs="Times New Roman"/>
          <w:sz w:val="24"/>
          <w:szCs w:val="24"/>
        </w:rPr>
        <w:t>C – 36.90</w:t>
      </w:r>
      <w:r>
        <w:rPr>
          <w:rFonts w:ascii="Times New Roman" w:hAnsi="Times New Roman" w:cs="Times New Roman"/>
          <w:sz w:val="24"/>
          <w:szCs w:val="24"/>
          <w:vertAlign w:val="superscript"/>
        </w:rPr>
        <w:t>o</w:t>
      </w:r>
      <w:r>
        <w:rPr>
          <w:rFonts w:ascii="Times New Roman" w:hAnsi="Times New Roman" w:cs="Times New Roman"/>
          <w:sz w:val="24"/>
          <w:szCs w:val="24"/>
        </w:rPr>
        <w:t xml:space="preserve">C) as indicated for </w:t>
      </w:r>
      <w:proofErr w:type="spellStart"/>
      <w:r w:rsidR="00CC1337">
        <w:rPr>
          <w:rFonts w:ascii="Times New Roman" w:hAnsi="Times New Roman" w:cs="Times New Roman"/>
          <w:sz w:val="24"/>
          <w:szCs w:val="24"/>
        </w:rPr>
        <w:t>U</w:t>
      </w:r>
      <w:r w:rsidR="00377FF4">
        <w:rPr>
          <w:rFonts w:ascii="Times New Roman" w:hAnsi="Times New Roman" w:cs="Times New Roman"/>
          <w:sz w:val="24"/>
          <w:szCs w:val="24"/>
        </w:rPr>
        <w:t>buru</w:t>
      </w:r>
      <w:proofErr w:type="spellEnd"/>
      <w:r>
        <w:rPr>
          <w:rFonts w:ascii="Times New Roman" w:hAnsi="Times New Roman" w:cs="Times New Roman"/>
          <w:sz w:val="24"/>
          <w:szCs w:val="24"/>
        </w:rPr>
        <w:t xml:space="preserve"> and that of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w:t>
      </w:r>
      <w:r w:rsidR="00377FF4">
        <w:rPr>
          <w:rFonts w:ascii="Times New Roman" w:hAnsi="Times New Roman" w:cs="Times New Roman"/>
          <w:sz w:val="24"/>
          <w:szCs w:val="24"/>
        </w:rPr>
        <w:t xml:space="preserve">town control with 36.90+ </w:t>
      </w:r>
      <w:r w:rsidR="001C3D42">
        <w:rPr>
          <w:rFonts w:ascii="Times New Roman" w:hAnsi="Times New Roman" w:cs="Times New Roman"/>
          <w:sz w:val="24"/>
          <w:szCs w:val="24"/>
        </w:rPr>
        <w:t>0.02 were</w:t>
      </w:r>
      <w:r>
        <w:rPr>
          <w:rFonts w:ascii="Times New Roman" w:hAnsi="Times New Roman" w:cs="Times New Roman"/>
          <w:sz w:val="24"/>
          <w:szCs w:val="24"/>
        </w:rPr>
        <w:t xml:space="preserve"> within the standard limit of ambient temperature. </w:t>
      </w:r>
      <w:r>
        <w:rPr>
          <w:rFonts w:ascii="Times New Roman" w:hAnsi="Times New Roman" w:cs="Times New Roman"/>
          <w:color w:val="000000"/>
          <w:sz w:val="24"/>
          <w:szCs w:val="24"/>
        </w:rPr>
        <w:t xml:space="preserve">The pH values of the water samples which ranged from 6.40 </w:t>
      </w:r>
      <w:r>
        <w:rPr>
          <w:rFonts w:ascii="Times New Roman" w:hAnsi="Times New Roman" w:cs="Times New Roman"/>
          <w:sz w:val="24"/>
          <w:szCs w:val="24"/>
        </w:rPr>
        <w:t>–</w:t>
      </w:r>
      <w:r>
        <w:rPr>
          <w:rFonts w:ascii="Times New Roman" w:hAnsi="Times New Roman" w:cs="Times New Roman"/>
          <w:color w:val="000000"/>
          <w:sz w:val="24"/>
          <w:szCs w:val="24"/>
        </w:rPr>
        <w:t xml:space="preserve"> 6.63 </w:t>
      </w:r>
      <w:r>
        <w:rPr>
          <w:rFonts w:ascii="Times New Roman" w:hAnsi="Times New Roman" w:cs="Times New Roman"/>
          <w:sz w:val="24"/>
          <w:szCs w:val="24"/>
        </w:rPr>
        <w:t>were generally below the WHO recommended limit (</w:t>
      </w:r>
      <w:r>
        <w:rPr>
          <w:rFonts w:ascii="Times New Roman" w:hAnsi="Times New Roman" w:cs="Times New Roman"/>
          <w:color w:val="000000"/>
          <w:sz w:val="24"/>
          <w:szCs w:val="24"/>
        </w:rPr>
        <w:t>6.5–8.5</w:t>
      </w:r>
      <w:r>
        <w:rPr>
          <w:rFonts w:ascii="Times New Roman" w:hAnsi="Times New Roman" w:cs="Times New Roman"/>
          <w:sz w:val="24"/>
          <w:szCs w:val="24"/>
        </w:rPr>
        <w:t>). It is of importance to note that t</w:t>
      </w:r>
      <w:r>
        <w:rPr>
          <w:rFonts w:ascii="Times New Roman" w:hAnsi="Times New Roman" w:cs="Times New Roman"/>
          <w:color w:val="000000"/>
          <w:sz w:val="24"/>
          <w:szCs w:val="24"/>
        </w:rPr>
        <w:t xml:space="preserve">he pH of the water samples is slightly acidic. A similar pH has been reported previously by Eze </w:t>
      </w:r>
      <w:r>
        <w:rPr>
          <w:rFonts w:ascii="Times New Roman" w:hAnsi="Times New Roman" w:cs="Times New Roman"/>
          <w:i/>
          <w:color w:val="000000"/>
          <w:sz w:val="24"/>
          <w:szCs w:val="24"/>
        </w:rPr>
        <w:t>et al</w:t>
      </w:r>
      <w:r w:rsidR="00CC1337">
        <w:rPr>
          <w:rFonts w:ascii="Times New Roman" w:hAnsi="Times New Roman" w:cs="Times New Roman"/>
          <w:color w:val="000000"/>
          <w:sz w:val="24"/>
          <w:szCs w:val="24"/>
        </w:rPr>
        <w:t>. (2021) and O</w:t>
      </w:r>
      <w:r>
        <w:rPr>
          <w:rFonts w:ascii="Times New Roman" w:hAnsi="Times New Roman" w:cs="Times New Roman"/>
          <w:color w:val="000000"/>
          <w:sz w:val="24"/>
          <w:szCs w:val="24"/>
        </w:rPr>
        <w:t xml:space="preserve">keke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(2021a) about </w:t>
      </w:r>
      <w:proofErr w:type="spellStart"/>
      <w:r>
        <w:rPr>
          <w:rFonts w:ascii="Times New Roman" w:hAnsi="Times New Roman" w:cs="Times New Roman"/>
          <w:color w:val="000000"/>
          <w:sz w:val="24"/>
          <w:szCs w:val="24"/>
        </w:rPr>
        <w:t>Njaba</w:t>
      </w:r>
      <w:proofErr w:type="spellEnd"/>
      <w:r>
        <w:rPr>
          <w:rFonts w:ascii="Times New Roman" w:hAnsi="Times New Roman" w:cs="Times New Roman"/>
          <w:color w:val="000000"/>
          <w:sz w:val="24"/>
          <w:szCs w:val="24"/>
        </w:rPr>
        <w:t xml:space="preserve"> River, Imo State. Furthermore, 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 attributed the low pH to the presence of acids in the atmosphere generated from decaying aquatic plants and animals. They concluded that, this could cause peptic ulcer when ingested by </w:t>
      </w:r>
      <w:r w:rsidR="00A43AC6">
        <w:rPr>
          <w:rFonts w:ascii="Times New Roman" w:hAnsi="Times New Roman" w:cs="Times New Roman"/>
          <w:color w:val="000000"/>
          <w:sz w:val="24"/>
          <w:szCs w:val="24"/>
        </w:rPr>
        <w:t>human beings</w:t>
      </w:r>
      <w:r>
        <w:rPr>
          <w:rFonts w:ascii="Times New Roman" w:hAnsi="Times New Roman" w:cs="Times New Roman"/>
          <w:color w:val="000000"/>
          <w:sz w:val="24"/>
          <w:szCs w:val="24"/>
        </w:rPr>
        <w:t>.</w:t>
      </w:r>
      <w:r w:rsidR="00333291">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Researches have shown that,</w:t>
      </w:r>
      <w:r w:rsidR="00333291">
        <w:rPr>
          <w:rFonts w:ascii="Times New Roman" w:hAnsi="Times New Roman" w:cs="Times New Roman"/>
          <w:color w:val="000000"/>
          <w:sz w:val="24"/>
          <w:szCs w:val="24"/>
        </w:rPr>
        <w:t xml:space="preserve"> </w:t>
      </w:r>
      <w:r>
        <w:rPr>
          <w:rFonts w:ascii="Times New Roman" w:hAnsi="Times New Roman" w:cs="Times New Roman"/>
          <w:sz w:val="24"/>
          <w:szCs w:val="24"/>
        </w:rPr>
        <w:t xml:space="preserve">consuming water with high acidic content might lead to a condition of acidosis, which could result in unbalanced heartbeats or arrhythmia, electrolyte level inequality, as well as coma (Duru </w:t>
      </w:r>
      <w:r>
        <w:rPr>
          <w:rFonts w:ascii="Times New Roman" w:hAnsi="Times New Roman" w:cs="Times New Roman"/>
          <w:i/>
          <w:sz w:val="24"/>
          <w:szCs w:val="24"/>
        </w:rPr>
        <w:t>et al.,</w:t>
      </w:r>
      <w:r>
        <w:rPr>
          <w:rFonts w:ascii="Times New Roman" w:hAnsi="Times New Roman" w:cs="Times New Roman"/>
          <w:sz w:val="24"/>
          <w:szCs w:val="24"/>
        </w:rPr>
        <w:t xml:space="preserve"> 2017). Duru </w:t>
      </w:r>
      <w:r>
        <w:rPr>
          <w:rFonts w:ascii="Times New Roman" w:hAnsi="Times New Roman" w:cs="Times New Roman"/>
          <w:i/>
          <w:sz w:val="24"/>
          <w:szCs w:val="24"/>
        </w:rPr>
        <w:t>et al.</w:t>
      </w:r>
      <w:r>
        <w:rPr>
          <w:rFonts w:ascii="Times New Roman" w:hAnsi="Times New Roman" w:cs="Times New Roman"/>
          <w:sz w:val="24"/>
          <w:szCs w:val="24"/>
        </w:rPr>
        <w:t xml:space="preserve"> (2017) explained that the pH level could significantly impact on the quality of water, because, elevated pH could cause metal dissolution in water with possible rusting effects. </w:t>
      </w:r>
    </w:p>
    <w:p w14:paraId="361CBDBF" w14:textId="4FEB077F"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Electrical conductivity (EC) indicates the presence of dissolved solids, which could either render water drinkable or undrinkable. High conductivity values in samples generally indicate excess ionic levels. The mean values for electrical conductivity ranged from 54.35 – 150.71 </w:t>
      </w:r>
      <w:proofErr w:type="spellStart"/>
      <w:r>
        <w:rPr>
          <w:rFonts w:ascii="Times New Roman" w:hAnsi="Times New Roman" w:cs="Times New Roman"/>
          <w:color w:val="000000"/>
          <w:sz w:val="24"/>
          <w:szCs w:val="24"/>
        </w:rPr>
        <w:t>μS</w:t>
      </w:r>
      <w:proofErr w:type="spellEnd"/>
      <w:r>
        <w:rPr>
          <w:rFonts w:ascii="Times New Roman" w:hAnsi="Times New Roman" w:cs="Times New Roman"/>
          <w:color w:val="000000"/>
          <w:sz w:val="24"/>
          <w:szCs w:val="24"/>
        </w:rPr>
        <w:t xml:space="preserve"> cm</w:t>
      </w:r>
      <w:r>
        <w:rPr>
          <w:rStyle w:val="A4"/>
          <w:rFonts w:ascii="Times New Roman" w:hAnsi="Times New Roman" w:cs="Times New Roman"/>
          <w:sz w:val="24"/>
          <w:szCs w:val="24"/>
          <w:vertAlign w:val="superscript"/>
        </w:rPr>
        <w:t>-1</w:t>
      </w:r>
      <w:r>
        <w:rPr>
          <w:rFonts w:ascii="Times New Roman" w:hAnsi="Times New Roman" w:cs="Times New Roman"/>
          <w:color w:val="000000"/>
          <w:sz w:val="24"/>
          <w:szCs w:val="24"/>
        </w:rPr>
        <w:t xml:space="preserve">. The mean values did not exceed </w:t>
      </w:r>
      <w:commentRangeStart w:id="24"/>
      <w:r>
        <w:rPr>
          <w:rFonts w:ascii="Times New Roman" w:hAnsi="Times New Roman" w:cs="Times New Roman"/>
          <w:color w:val="000000"/>
          <w:sz w:val="24"/>
          <w:szCs w:val="24"/>
        </w:rPr>
        <w:t xml:space="preserve">the </w:t>
      </w:r>
      <w:r w:rsidRPr="0000037A">
        <w:rPr>
          <w:rFonts w:ascii="Times New Roman" w:hAnsi="Times New Roman" w:cs="Times New Roman"/>
          <w:color w:val="000000"/>
          <w:sz w:val="24"/>
          <w:szCs w:val="24"/>
          <w:highlight w:val="yellow"/>
        </w:rPr>
        <w:t>permitted maximum limits</w:t>
      </w:r>
      <w:r>
        <w:rPr>
          <w:rFonts w:ascii="Times New Roman" w:hAnsi="Times New Roman" w:cs="Times New Roman"/>
          <w:color w:val="000000"/>
          <w:sz w:val="24"/>
          <w:szCs w:val="24"/>
        </w:rPr>
        <w:t xml:space="preserve"> </w:t>
      </w:r>
      <w:commentRangeEnd w:id="24"/>
      <w:r w:rsidR="0000037A">
        <w:rPr>
          <w:rStyle w:val="CommentReference"/>
        </w:rPr>
        <w:commentReference w:id="24"/>
      </w:r>
      <w:r>
        <w:rPr>
          <w:rFonts w:ascii="Times New Roman" w:hAnsi="Times New Roman" w:cs="Times New Roman"/>
          <w:color w:val="000000"/>
          <w:sz w:val="24"/>
          <w:szCs w:val="24"/>
        </w:rPr>
        <w:t xml:space="preserve">for electrical conductivity as stipulated by Nigerian industrial standard (NIS). </w:t>
      </w:r>
      <w:r>
        <w:rPr>
          <w:rFonts w:ascii="Times New Roman" w:hAnsi="Times New Roman" w:cs="Times New Roman"/>
          <w:sz w:val="24"/>
          <w:szCs w:val="24"/>
        </w:rPr>
        <w:t xml:space="preserve">Generally, the </w:t>
      </w:r>
      <w:proofErr w:type="spellStart"/>
      <w:r>
        <w:rPr>
          <w:rFonts w:ascii="Times New Roman" w:hAnsi="Times New Roman" w:cs="Times New Roman"/>
          <w:sz w:val="24"/>
          <w:szCs w:val="24"/>
        </w:rPr>
        <w:t>colour</w:t>
      </w:r>
      <w:proofErr w:type="spellEnd"/>
      <w:r>
        <w:rPr>
          <w:rFonts w:ascii="Times New Roman" w:hAnsi="Times New Roman" w:cs="Times New Roman"/>
          <w:sz w:val="24"/>
          <w:szCs w:val="24"/>
        </w:rPr>
        <w:t xml:space="preserve"> of the water to a large extent determines its aesthetic value. The appearance and taste of water generally determine its acceptability for drinking and other domestic uses (</w:t>
      </w:r>
      <w:r w:rsidR="00A43AC6">
        <w:rPr>
          <w:rFonts w:ascii="Times New Roman" w:hAnsi="Times New Roman" w:cs="Times New Roman"/>
          <w:sz w:val="24"/>
          <w:szCs w:val="24"/>
        </w:rPr>
        <w:t xml:space="preserve">Duru </w:t>
      </w:r>
      <w:r w:rsidR="00A43AC6">
        <w:rPr>
          <w:rFonts w:ascii="Times New Roman" w:hAnsi="Times New Roman" w:cs="Times New Roman"/>
          <w:i/>
          <w:sz w:val="24"/>
          <w:szCs w:val="24"/>
        </w:rPr>
        <w:t>et al</w:t>
      </w:r>
      <w:r w:rsidR="00A43AC6">
        <w:rPr>
          <w:rFonts w:ascii="Times New Roman" w:hAnsi="Times New Roman" w:cs="Times New Roman"/>
          <w:sz w:val="24"/>
          <w:szCs w:val="24"/>
        </w:rPr>
        <w:t xml:space="preserve">. 2017; </w:t>
      </w:r>
      <w:proofErr w:type="spellStart"/>
      <w:r>
        <w:rPr>
          <w:rFonts w:ascii="Times New Roman" w:hAnsi="Times New Roman" w:cs="Times New Roman"/>
          <w:sz w:val="24"/>
          <w:szCs w:val="24"/>
        </w:rPr>
        <w:t>Enyoh</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sidR="00A43AC6">
        <w:rPr>
          <w:rFonts w:ascii="Times New Roman" w:hAnsi="Times New Roman" w:cs="Times New Roman"/>
          <w:sz w:val="24"/>
          <w:szCs w:val="24"/>
        </w:rPr>
        <w:t>. 2020</w:t>
      </w:r>
      <w:r>
        <w:rPr>
          <w:rFonts w:ascii="Times New Roman" w:hAnsi="Times New Roman" w:cs="Times New Roman"/>
          <w:color w:val="000000"/>
          <w:sz w:val="24"/>
          <w:szCs w:val="24"/>
        </w:rPr>
        <w:t>)</w:t>
      </w:r>
      <w:r>
        <w:rPr>
          <w:rFonts w:ascii="Times New Roman" w:hAnsi="Times New Roman" w:cs="Times New Roman"/>
          <w:sz w:val="24"/>
          <w:szCs w:val="24"/>
        </w:rPr>
        <w:t xml:space="preserve">. The total dissolved solid (TDS) and total suspended solid (TSS) ranged from 101.67 – 478.00 mg/l and 6.37 – 14.95 mg/l respectively. These </w:t>
      </w:r>
      <w:r>
        <w:rPr>
          <w:rFonts w:ascii="Times New Roman" w:hAnsi="Times New Roman" w:cs="Times New Roman"/>
          <w:color w:val="000000"/>
          <w:sz w:val="24"/>
          <w:szCs w:val="24"/>
        </w:rPr>
        <w:t>values reported were higher than the WHO permissible limit, and a clear indication of anthropogenic activities within the studied mining sites. Worthy of note is that the water is used for agricultural, industrial, and domestic purposes. Consumption of water with high total suspended solid (TSS) and total dissolved solid (TDS) are harmful to the body system of humans.</w:t>
      </w:r>
    </w:p>
    <w:p w14:paraId="07A813C5"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The values recorded for total hardness ranged from 59.00 – 238.00 </w:t>
      </w:r>
      <w:r>
        <w:rPr>
          <w:rFonts w:ascii="Times New Roman" w:hAnsi="Times New Roman" w:cs="Times New Roman"/>
          <w:sz w:val="24"/>
          <w:szCs w:val="24"/>
        </w:rPr>
        <w:t>mg/l</w:t>
      </w:r>
      <w:r>
        <w:rPr>
          <w:rFonts w:ascii="Times New Roman" w:hAnsi="Times New Roman" w:cs="Times New Roman"/>
          <w:color w:val="000000"/>
          <w:sz w:val="24"/>
          <w:szCs w:val="24"/>
        </w:rPr>
        <w:t xml:space="preserve">. This implies that the water samples in mining sites are barely soft, and the values reported for hardness were not within the acceptable limit stated by NIS standard except for </w:t>
      </w:r>
      <w:proofErr w:type="spellStart"/>
      <w:r>
        <w:rPr>
          <w:rFonts w:ascii="Times New Roman" w:hAnsi="Times New Roman" w:cs="Times New Roman"/>
          <w:color w:val="000000"/>
          <w:sz w:val="24"/>
          <w:szCs w:val="24"/>
        </w:rPr>
        <w:t>Okposi</w:t>
      </w:r>
      <w:proofErr w:type="spellEnd"/>
      <w:r>
        <w:rPr>
          <w:rFonts w:ascii="Times New Roman" w:hAnsi="Times New Roman" w:cs="Times New Roman"/>
          <w:color w:val="000000"/>
          <w:sz w:val="24"/>
          <w:szCs w:val="24"/>
        </w:rPr>
        <w:t xml:space="preserve"> and </w:t>
      </w:r>
      <w:proofErr w:type="spellStart"/>
      <w:r w:rsidR="00517828">
        <w:rPr>
          <w:rFonts w:ascii="Times New Roman" w:hAnsi="Times New Roman" w:cs="Times New Roman"/>
          <w:color w:val="000000"/>
          <w:sz w:val="24"/>
          <w:szCs w:val="24"/>
        </w:rPr>
        <w:t>Uburu</w:t>
      </w:r>
      <w:proofErr w:type="spellEnd"/>
      <w:r>
        <w:rPr>
          <w:rFonts w:ascii="Times New Roman" w:hAnsi="Times New Roman" w:cs="Times New Roman"/>
          <w:color w:val="000000"/>
          <w:sz w:val="24"/>
          <w:szCs w:val="24"/>
        </w:rPr>
        <w:t xml:space="preserve"> mining sites with mean values of 59mg/L and 76.6mg/L respectively. 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(2021a) opined that water could be classified as soft water when the degree of hardness is 0–50 mg/l. Soft water is known to form lather readily with soap. Nitrate and </w:t>
      </w:r>
      <w:r>
        <w:rPr>
          <w:rFonts w:ascii="Times New Roman" w:hAnsi="Times New Roman" w:cs="Times New Roman"/>
          <w:sz w:val="24"/>
          <w:szCs w:val="24"/>
        </w:rPr>
        <w:t>sulphate</w:t>
      </w:r>
      <w:r>
        <w:rPr>
          <w:rFonts w:ascii="Times New Roman" w:hAnsi="Times New Roman" w:cs="Times New Roman"/>
          <w:color w:val="000000"/>
          <w:sz w:val="24"/>
          <w:szCs w:val="24"/>
        </w:rPr>
        <w:t xml:space="preserve"> contents of the water samples ranged from 0.026 – 0.042 mg/l and 55.19 – 91.06 mg/l respectively</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Nitrate could be found in water especially in areas where mining </w:t>
      </w:r>
      <w:r>
        <w:rPr>
          <w:rFonts w:ascii="Times New Roman" w:hAnsi="Times New Roman" w:cs="Times New Roman"/>
          <w:sz w:val="24"/>
          <w:szCs w:val="24"/>
        </w:rPr>
        <w:t xml:space="preserve">activities are intensive or where pit latrines are still in use (Singh </w:t>
      </w:r>
      <w:r>
        <w:rPr>
          <w:rFonts w:ascii="Times New Roman" w:hAnsi="Times New Roman" w:cs="Times New Roman"/>
          <w:i/>
          <w:sz w:val="24"/>
          <w:szCs w:val="24"/>
        </w:rPr>
        <w:t>et al</w:t>
      </w:r>
      <w:r w:rsidR="007133CF">
        <w:rPr>
          <w:rFonts w:ascii="Times New Roman" w:hAnsi="Times New Roman" w:cs="Times New Roman"/>
          <w:sz w:val="24"/>
          <w:szCs w:val="24"/>
        </w:rPr>
        <w:t>. 2012</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Generally, low nitrate and sulphate were reported in most of the mining sites. This is an indication of a low possibility of the development of </w:t>
      </w:r>
      <w:proofErr w:type="spellStart"/>
      <w:r>
        <w:rPr>
          <w:rFonts w:ascii="Times New Roman" w:hAnsi="Times New Roman" w:cs="Times New Roman"/>
          <w:color w:val="000000"/>
          <w:sz w:val="24"/>
          <w:szCs w:val="24"/>
        </w:rPr>
        <w:t>methaemoglobinaemia</w:t>
      </w:r>
      <w:proofErr w:type="spellEnd"/>
      <w:r>
        <w:rPr>
          <w:rFonts w:ascii="Times New Roman" w:hAnsi="Times New Roman" w:cs="Times New Roman"/>
          <w:color w:val="000000"/>
          <w:sz w:val="24"/>
          <w:szCs w:val="24"/>
        </w:rPr>
        <w:t xml:space="preserve"> in infants (</w:t>
      </w:r>
      <w:r>
        <w:rPr>
          <w:rFonts w:ascii="Times New Roman" w:hAnsi="Times New Roman" w:cs="Times New Roman"/>
          <w:sz w:val="24"/>
          <w:szCs w:val="24"/>
        </w:rPr>
        <w:t xml:space="preserve">Singh </w:t>
      </w:r>
      <w:r>
        <w:rPr>
          <w:rFonts w:ascii="Times New Roman" w:hAnsi="Times New Roman" w:cs="Times New Roman"/>
          <w:i/>
          <w:sz w:val="24"/>
          <w:szCs w:val="24"/>
        </w:rPr>
        <w:t>et al</w:t>
      </w:r>
      <w:r>
        <w:rPr>
          <w:rFonts w:ascii="Times New Roman" w:hAnsi="Times New Roman" w:cs="Times New Roman"/>
          <w:sz w:val="24"/>
          <w:szCs w:val="24"/>
        </w:rPr>
        <w:t xml:space="preserve">. 2012; Duru </w:t>
      </w:r>
      <w:r>
        <w:rPr>
          <w:rFonts w:ascii="Times New Roman" w:hAnsi="Times New Roman" w:cs="Times New Roman"/>
          <w:i/>
          <w:sz w:val="24"/>
          <w:szCs w:val="24"/>
        </w:rPr>
        <w:t>et al</w:t>
      </w:r>
      <w:r>
        <w:rPr>
          <w:rFonts w:ascii="Times New Roman" w:hAnsi="Times New Roman" w:cs="Times New Roman"/>
          <w:sz w:val="24"/>
          <w:szCs w:val="24"/>
        </w:rPr>
        <w:t xml:space="preserve">., 2017; </w:t>
      </w:r>
      <w:r>
        <w:rPr>
          <w:rFonts w:ascii="Times New Roman" w:hAnsi="Times New Roman" w:cs="Times New Roman"/>
          <w:color w:val="000000"/>
          <w:sz w:val="24"/>
          <w:szCs w:val="24"/>
        </w:rPr>
        <w:t xml:space="preserve">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 </w:t>
      </w:r>
      <w:r>
        <w:rPr>
          <w:rFonts w:ascii="Times New Roman" w:hAnsi="Times New Roman" w:cs="Times New Roman"/>
          <w:sz w:val="24"/>
          <w:szCs w:val="24"/>
        </w:rPr>
        <w:t xml:space="preserve">Alkalinity of the water samples ranged from 27.78 – 199.77 </w:t>
      </w:r>
      <w:r>
        <w:rPr>
          <w:rFonts w:ascii="Times New Roman" w:hAnsi="Times New Roman" w:cs="Times New Roman"/>
          <w:color w:val="000000"/>
          <w:sz w:val="24"/>
          <w:szCs w:val="24"/>
        </w:rPr>
        <w:t xml:space="preserve">mg/l. </w:t>
      </w:r>
    </w:p>
    <w:p w14:paraId="560B15B3"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alkalinities of the samples were within the acceptable limit by the Nigerian industrial standard (NIS). </w:t>
      </w:r>
      <w:r>
        <w:rPr>
          <w:rFonts w:ascii="Times New Roman" w:hAnsi="Times New Roman" w:cs="Times New Roman"/>
          <w:sz w:val="24"/>
          <w:szCs w:val="24"/>
        </w:rPr>
        <w:t xml:space="preserve">Alkalinity of water is a measure of its acid-neutralizing capacity and also acting as a buffer; protecting the water and its life forms from sudden shifts in pH (Duru </w:t>
      </w:r>
      <w:r>
        <w:rPr>
          <w:rFonts w:ascii="Times New Roman" w:hAnsi="Times New Roman" w:cs="Times New Roman"/>
          <w:i/>
          <w:sz w:val="24"/>
          <w:szCs w:val="24"/>
        </w:rPr>
        <w:t>et al</w:t>
      </w:r>
      <w:r>
        <w:rPr>
          <w:rFonts w:ascii="Times New Roman" w:hAnsi="Times New Roman" w:cs="Times New Roman"/>
          <w:sz w:val="24"/>
          <w:szCs w:val="24"/>
        </w:rPr>
        <w:t xml:space="preserve">., 2017). The </w:t>
      </w:r>
      <w:r>
        <w:rPr>
          <w:rFonts w:ascii="Times New Roman" w:hAnsi="Times New Roman" w:cs="Times New Roman"/>
          <w:color w:val="000000"/>
          <w:sz w:val="24"/>
          <w:szCs w:val="24"/>
        </w:rPr>
        <w:t xml:space="preserve">water samples in different mining sites recorded acidity within the range of 24.96 – 137.8 mg/l. </w:t>
      </w:r>
      <w:proofErr w:type="gramStart"/>
      <w:r>
        <w:rPr>
          <w:rFonts w:ascii="Times New Roman" w:hAnsi="Times New Roman" w:cs="Times New Roman"/>
          <w:color w:val="000000"/>
          <w:sz w:val="24"/>
          <w:szCs w:val="24"/>
        </w:rPr>
        <w:t>However</w:t>
      </w:r>
      <w:proofErr w:type="gramEnd"/>
      <w:r>
        <w:rPr>
          <w:rFonts w:ascii="Times New Roman" w:hAnsi="Times New Roman" w:cs="Times New Roman"/>
          <w:color w:val="000000"/>
          <w:sz w:val="24"/>
          <w:szCs w:val="24"/>
        </w:rPr>
        <w:t xml:space="preserve"> the stipulated value for maximum limits for acidity in water by the Nigerian industrial standard (NIS) was not exceeded by samples obtained from most of the </w:t>
      </w:r>
      <w:commentRangeStart w:id="25"/>
      <w:proofErr w:type="spellStart"/>
      <w:r w:rsidRPr="0000037A">
        <w:rPr>
          <w:rFonts w:ascii="Times New Roman" w:hAnsi="Times New Roman" w:cs="Times New Roman"/>
          <w:color w:val="000000"/>
          <w:sz w:val="24"/>
          <w:szCs w:val="24"/>
          <w:highlight w:val="yellow"/>
        </w:rPr>
        <w:t>minning</w:t>
      </w:r>
      <w:commentRangeEnd w:id="25"/>
      <w:proofErr w:type="spellEnd"/>
      <w:r w:rsidR="0000037A" w:rsidRPr="0000037A">
        <w:rPr>
          <w:rStyle w:val="CommentReference"/>
          <w:highlight w:val="yellow"/>
        </w:rPr>
        <w:commentReference w:id="25"/>
      </w:r>
      <w:r>
        <w:rPr>
          <w:rFonts w:ascii="Times New Roman" w:hAnsi="Times New Roman" w:cs="Times New Roman"/>
          <w:color w:val="000000"/>
          <w:sz w:val="24"/>
          <w:szCs w:val="24"/>
        </w:rPr>
        <w:t xml:space="preserve"> sites, except for Isiagu</w:t>
      </w:r>
      <w:r w:rsidR="00F53A84">
        <w:rPr>
          <w:rFonts w:ascii="Times New Roman" w:hAnsi="Times New Roman" w:cs="Times New Roman"/>
          <w:color w:val="000000"/>
          <w:sz w:val="24"/>
          <w:szCs w:val="24"/>
        </w:rPr>
        <w:t xml:space="preserve"> </w:t>
      </w:r>
      <w:proofErr w:type="spellStart"/>
      <w:r w:rsidRPr="0000037A">
        <w:rPr>
          <w:rFonts w:ascii="Times New Roman" w:hAnsi="Times New Roman" w:cs="Times New Roman"/>
          <w:color w:val="000000"/>
          <w:sz w:val="24"/>
          <w:szCs w:val="24"/>
          <w:highlight w:val="yellow"/>
        </w:rPr>
        <w:t>minning</w:t>
      </w:r>
      <w:proofErr w:type="spellEnd"/>
      <w:r w:rsidRPr="0000037A">
        <w:rPr>
          <w:rFonts w:ascii="Times New Roman" w:hAnsi="Times New Roman" w:cs="Times New Roman"/>
          <w:color w:val="000000"/>
          <w:sz w:val="24"/>
          <w:szCs w:val="24"/>
          <w:highlight w:val="yellow"/>
        </w:rPr>
        <w:t xml:space="preserve"> s</w:t>
      </w:r>
      <w:r>
        <w:rPr>
          <w:rFonts w:ascii="Times New Roman" w:hAnsi="Times New Roman" w:cs="Times New Roman"/>
          <w:color w:val="000000"/>
          <w:sz w:val="24"/>
          <w:szCs w:val="24"/>
        </w:rPr>
        <w:t>ite with a mean level of 137.8mg/l.</w:t>
      </w:r>
    </w:p>
    <w:p w14:paraId="024C6985"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Chloride values for the water samples ranged from 143 – 173 mg/l. The values reported for chloride were generally lower than that stipulated by Nigerian industrial standard (NIS) </w:t>
      </w:r>
      <w:r w:rsidRPr="0000037A">
        <w:rPr>
          <w:rFonts w:ascii="Times New Roman" w:hAnsi="Times New Roman" w:cs="Times New Roman"/>
          <w:color w:val="000000"/>
          <w:sz w:val="24"/>
          <w:szCs w:val="24"/>
          <w:highlight w:val="yellow"/>
        </w:rPr>
        <w:t>maximum acceptable limit</w:t>
      </w:r>
      <w:r>
        <w:rPr>
          <w:rFonts w:ascii="Times New Roman" w:hAnsi="Times New Roman" w:cs="Times New Roman"/>
          <w:color w:val="000000"/>
          <w:sz w:val="24"/>
          <w:szCs w:val="24"/>
        </w:rPr>
        <w:t xml:space="preserve">. The values reported for fluoride ranged from 0.02 – 4.33 mg/l. It can be observed that the fluoride content of the water samples </w:t>
      </w:r>
      <w:proofErr w:type="gramStart"/>
      <w:r>
        <w:rPr>
          <w:rFonts w:ascii="Times New Roman" w:hAnsi="Times New Roman" w:cs="Times New Roman"/>
          <w:color w:val="000000"/>
          <w:sz w:val="24"/>
          <w:szCs w:val="24"/>
        </w:rPr>
        <w:t>were</w:t>
      </w:r>
      <w:proofErr w:type="gramEnd"/>
      <w:r>
        <w:rPr>
          <w:rFonts w:ascii="Times New Roman" w:hAnsi="Times New Roman" w:cs="Times New Roman"/>
          <w:color w:val="000000"/>
          <w:sz w:val="24"/>
          <w:szCs w:val="24"/>
        </w:rPr>
        <w:t xml:space="preserve"> within Nigerian industrial standard (NIS) acceptable limit for fluorides, except for </w:t>
      </w:r>
      <w:proofErr w:type="spellStart"/>
      <w:r>
        <w:rPr>
          <w:rFonts w:ascii="Times New Roman" w:hAnsi="Times New Roman" w:cs="Times New Roman"/>
          <w:color w:val="000000"/>
          <w:sz w:val="24"/>
          <w:szCs w:val="24"/>
        </w:rPr>
        <w:t>Amasiri</w:t>
      </w:r>
      <w:proofErr w:type="spellEnd"/>
      <w:r>
        <w:rPr>
          <w:rFonts w:ascii="Times New Roman" w:hAnsi="Times New Roman" w:cs="Times New Roman"/>
          <w:color w:val="000000"/>
          <w:sz w:val="24"/>
          <w:szCs w:val="24"/>
        </w:rPr>
        <w:t xml:space="preserve"> mining site with mean value of 4.33 mg/</w:t>
      </w:r>
      <w:commentRangeStart w:id="26"/>
      <w:r>
        <w:rPr>
          <w:rFonts w:ascii="Times New Roman" w:hAnsi="Times New Roman" w:cs="Times New Roman"/>
          <w:color w:val="000000"/>
          <w:sz w:val="24"/>
          <w:szCs w:val="24"/>
        </w:rPr>
        <w:t>l</w:t>
      </w:r>
      <w:commentRangeEnd w:id="26"/>
      <w:r w:rsidR="0000037A">
        <w:rPr>
          <w:rStyle w:val="CommentReference"/>
        </w:rPr>
        <w:commentReference w:id="26"/>
      </w:r>
      <w:r>
        <w:rPr>
          <w:rFonts w:ascii="Times New Roman" w:hAnsi="Times New Roman" w:cs="Times New Roman"/>
          <w:color w:val="000000"/>
          <w:sz w:val="24"/>
          <w:szCs w:val="24"/>
        </w:rPr>
        <w:t xml:space="preserve"> . However, the presence of chlorides and fluorides in most of the water samples was a sign of pollution due to human activities. The values recorded for carbonate ranged from 6.43 – 14.66 mg/l. </w:t>
      </w:r>
      <w:r>
        <w:rPr>
          <w:rFonts w:ascii="Times New Roman" w:hAnsi="Times New Roman" w:cs="Times New Roman"/>
          <w:sz w:val="24"/>
          <w:szCs w:val="24"/>
        </w:rPr>
        <w:t xml:space="preserve">The potassium content of the water ranged from </w:t>
      </w:r>
      <w:r>
        <w:rPr>
          <w:rFonts w:ascii="Times New Roman" w:hAnsi="Times New Roman" w:cs="Times New Roman"/>
          <w:color w:val="000000"/>
          <w:sz w:val="24"/>
          <w:szCs w:val="24"/>
        </w:rPr>
        <w:t xml:space="preserve">3.36 – 5.35 mg/l. No stipulated value has been reported for carbonate and potassium contents in water by the Nigerian industrial standard (NIS) as the </w:t>
      </w:r>
      <w:r w:rsidRPr="0000037A">
        <w:rPr>
          <w:rFonts w:ascii="Times New Roman" w:hAnsi="Times New Roman" w:cs="Times New Roman"/>
          <w:color w:val="000000"/>
          <w:sz w:val="24"/>
          <w:szCs w:val="24"/>
          <w:highlight w:val="yellow"/>
        </w:rPr>
        <w:t>permissible limits</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Calcium content of the water ranged from </w:t>
      </w:r>
      <w:r>
        <w:rPr>
          <w:rFonts w:ascii="Times New Roman" w:hAnsi="Times New Roman" w:cs="Times New Roman"/>
          <w:color w:val="000000"/>
          <w:sz w:val="24"/>
          <w:szCs w:val="24"/>
        </w:rPr>
        <w:t xml:space="preserve">31.94 - 57.30 mg/l. No stipulated value was reported as the maximum acceptable limits for Calcium contents by the Nigerian industrial standard (NIS). Calcium is a vital element required for the formation of strong bones and teeth in humans and animals. The level of </w:t>
      </w:r>
      <w:proofErr w:type="spellStart"/>
      <w:r w:rsidR="002A2321">
        <w:rPr>
          <w:rFonts w:ascii="Times New Roman" w:hAnsi="Times New Roman" w:cs="Times New Roman"/>
          <w:color w:val="000000"/>
          <w:sz w:val="24"/>
          <w:szCs w:val="24"/>
        </w:rPr>
        <w:lastRenderedPageBreak/>
        <w:t>aluminium</w:t>
      </w:r>
      <w:proofErr w:type="spellEnd"/>
      <w:r>
        <w:rPr>
          <w:rFonts w:ascii="Times New Roman" w:hAnsi="Times New Roman" w:cs="Times New Roman"/>
          <w:color w:val="000000"/>
          <w:sz w:val="24"/>
          <w:szCs w:val="24"/>
        </w:rPr>
        <w:t xml:space="preserve"> in water ranged from 0.11 – 0.50 mg/l.</w:t>
      </w:r>
      <w:r w:rsidR="002A2321">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 mean levels of </w:t>
      </w:r>
      <w:r w:rsidR="002A2321">
        <w:rPr>
          <w:rFonts w:ascii="Times New Roman" w:hAnsi="Times New Roman" w:cs="Times New Roman"/>
          <w:color w:val="000000"/>
          <w:sz w:val="24"/>
          <w:szCs w:val="24"/>
        </w:rPr>
        <w:t>Aluminum</w:t>
      </w:r>
      <w:r>
        <w:rPr>
          <w:rFonts w:ascii="Times New Roman" w:hAnsi="Times New Roman" w:cs="Times New Roman"/>
          <w:color w:val="000000"/>
          <w:sz w:val="24"/>
          <w:szCs w:val="24"/>
        </w:rPr>
        <w:t xml:space="preserve"> in water in most </w:t>
      </w:r>
      <w:r w:rsidR="002A2321">
        <w:rPr>
          <w:rFonts w:ascii="Times New Roman" w:hAnsi="Times New Roman" w:cs="Times New Roman"/>
          <w:color w:val="000000"/>
          <w:sz w:val="24"/>
          <w:szCs w:val="24"/>
        </w:rPr>
        <w:t>mining</w:t>
      </w:r>
      <w:r>
        <w:rPr>
          <w:rFonts w:ascii="Times New Roman" w:hAnsi="Times New Roman" w:cs="Times New Roman"/>
          <w:color w:val="000000"/>
          <w:sz w:val="24"/>
          <w:szCs w:val="24"/>
        </w:rPr>
        <w:t xml:space="preserve"> location did not exceed the </w:t>
      </w:r>
      <w:r w:rsidRPr="0000037A">
        <w:rPr>
          <w:rFonts w:ascii="Times New Roman" w:hAnsi="Times New Roman" w:cs="Times New Roman"/>
          <w:color w:val="000000"/>
          <w:sz w:val="24"/>
          <w:szCs w:val="24"/>
          <w:highlight w:val="yellow"/>
        </w:rPr>
        <w:t>maximum acceptable limits</w:t>
      </w:r>
      <w:r>
        <w:rPr>
          <w:rFonts w:ascii="Times New Roman" w:hAnsi="Times New Roman" w:cs="Times New Roman"/>
          <w:color w:val="000000"/>
          <w:sz w:val="24"/>
          <w:szCs w:val="24"/>
        </w:rPr>
        <w:t xml:space="preserve"> as stipulated by the Nigerian industrial standard (NIS), where as in some other locations the mean levels of Aluminum in water exceeded the maximum acceptable limits as stated by Nigerian industrial standard (NIS). The observed values for magnesium in the water samples ranged from 52.06 – 72.32 mg/</w:t>
      </w:r>
      <w:r>
        <w:rPr>
          <w:rFonts w:ascii="Times New Roman" w:hAnsi="Times New Roman" w:cs="Times New Roman"/>
          <w:sz w:val="24"/>
          <w:szCs w:val="24"/>
        </w:rPr>
        <w:t>l</w:t>
      </w:r>
      <w:r>
        <w:rPr>
          <w:rFonts w:ascii="Times New Roman" w:hAnsi="Times New Roman" w:cs="Times New Roman"/>
          <w:color w:val="000000"/>
          <w:sz w:val="24"/>
          <w:szCs w:val="24"/>
        </w:rPr>
        <w:t xml:space="preserve">. These mean levels of magnesium clearly exceeded the </w:t>
      </w:r>
      <w:r w:rsidRPr="0000037A">
        <w:rPr>
          <w:rFonts w:ascii="Times New Roman" w:hAnsi="Times New Roman" w:cs="Times New Roman"/>
          <w:color w:val="000000"/>
          <w:sz w:val="24"/>
          <w:szCs w:val="24"/>
          <w:highlight w:val="yellow"/>
        </w:rPr>
        <w:t>recommended limit</w:t>
      </w:r>
      <w:r>
        <w:rPr>
          <w:rFonts w:ascii="Times New Roman" w:hAnsi="Times New Roman" w:cs="Times New Roman"/>
          <w:color w:val="000000"/>
          <w:sz w:val="24"/>
          <w:szCs w:val="24"/>
        </w:rPr>
        <w:t xml:space="preserve"> set by the Nigerian industrial standard (NIS).</w:t>
      </w:r>
    </w:p>
    <w:p w14:paraId="4878BF99" w14:textId="77777777" w:rsidR="00FA71D2"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4: </w:t>
      </w:r>
      <w:r w:rsidR="00FA71D2">
        <w:rPr>
          <w:rFonts w:ascii="Times New Roman" w:hAnsi="Times New Roman" w:cs="Times New Roman"/>
          <w:b/>
          <w:sz w:val="24"/>
          <w:szCs w:val="24"/>
        </w:rPr>
        <w:t>Mean concentration of heavy metals in water samples</w:t>
      </w:r>
    </w:p>
    <w:tbl>
      <w:tblPr>
        <w:tblW w:w="11039" w:type="dxa"/>
        <w:jc w:val="center"/>
        <w:tblBorders>
          <w:top w:val="single" w:sz="4" w:space="0" w:color="auto"/>
          <w:bottom w:val="single" w:sz="4" w:space="0" w:color="auto"/>
        </w:tblBorders>
        <w:tblLayout w:type="fixed"/>
        <w:tblLook w:val="04A0" w:firstRow="1" w:lastRow="0" w:firstColumn="1" w:lastColumn="0" w:noHBand="0" w:noVBand="1"/>
      </w:tblPr>
      <w:tblGrid>
        <w:gridCol w:w="1418"/>
        <w:gridCol w:w="1463"/>
        <w:gridCol w:w="1615"/>
        <w:gridCol w:w="1279"/>
        <w:gridCol w:w="1485"/>
        <w:gridCol w:w="1441"/>
        <w:gridCol w:w="1166"/>
        <w:gridCol w:w="1172"/>
      </w:tblGrid>
      <w:tr w:rsidR="00FA71D2" w:rsidRPr="00333291" w14:paraId="6B2E8FCF" w14:textId="77777777" w:rsidTr="00F53A84">
        <w:trPr>
          <w:trHeight w:val="200"/>
          <w:jc w:val="center"/>
        </w:trPr>
        <w:tc>
          <w:tcPr>
            <w:tcW w:w="1418" w:type="dxa"/>
            <w:tcBorders>
              <w:top w:val="single" w:sz="4" w:space="0" w:color="auto"/>
              <w:left w:val="nil"/>
              <w:bottom w:val="single" w:sz="4" w:space="0" w:color="auto"/>
              <w:right w:val="nil"/>
            </w:tcBorders>
            <w:hideMark/>
          </w:tcPr>
          <w:p w14:paraId="5B5B37D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Heavy metals (mg/L)</w:t>
            </w:r>
          </w:p>
        </w:tc>
        <w:tc>
          <w:tcPr>
            <w:tcW w:w="1463" w:type="dxa"/>
            <w:tcBorders>
              <w:top w:val="single" w:sz="4" w:space="0" w:color="auto"/>
              <w:left w:val="nil"/>
              <w:bottom w:val="single" w:sz="4" w:space="0" w:color="auto"/>
              <w:right w:val="nil"/>
            </w:tcBorders>
            <w:hideMark/>
          </w:tcPr>
          <w:p w14:paraId="5579E2C2"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Okposi</w:t>
            </w:r>
            <w:proofErr w:type="spellEnd"/>
            <w:r w:rsidRPr="00333291">
              <w:rPr>
                <w:rFonts w:ascii="Times New Roman" w:eastAsia="Times New Roman" w:hAnsi="Times New Roman" w:cs="Times New Roman"/>
                <w:b/>
                <w:color w:val="000000"/>
                <w:sz w:val="20"/>
                <w:szCs w:val="20"/>
              </w:rPr>
              <w:t xml:space="preserve"> mining site</w:t>
            </w:r>
          </w:p>
        </w:tc>
        <w:tc>
          <w:tcPr>
            <w:tcW w:w="1615" w:type="dxa"/>
            <w:tcBorders>
              <w:top w:val="single" w:sz="4" w:space="0" w:color="auto"/>
              <w:left w:val="nil"/>
              <w:bottom w:val="single" w:sz="4" w:space="0" w:color="auto"/>
              <w:right w:val="nil"/>
            </w:tcBorders>
            <w:hideMark/>
          </w:tcPr>
          <w:p w14:paraId="3FFD1A6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Amasiri</w:t>
            </w:r>
            <w:proofErr w:type="spellEnd"/>
            <w:r w:rsidRPr="00333291">
              <w:rPr>
                <w:rFonts w:ascii="Times New Roman" w:eastAsia="Times New Roman" w:hAnsi="Times New Roman" w:cs="Times New Roman"/>
                <w:b/>
                <w:color w:val="000000"/>
                <w:sz w:val="20"/>
                <w:szCs w:val="20"/>
              </w:rPr>
              <w:t xml:space="preserve"> mining site</w:t>
            </w:r>
          </w:p>
        </w:tc>
        <w:tc>
          <w:tcPr>
            <w:tcW w:w="1279" w:type="dxa"/>
            <w:tcBorders>
              <w:top w:val="single" w:sz="4" w:space="0" w:color="auto"/>
              <w:left w:val="nil"/>
              <w:bottom w:val="single" w:sz="4" w:space="0" w:color="auto"/>
              <w:right w:val="nil"/>
            </w:tcBorders>
            <w:hideMark/>
          </w:tcPr>
          <w:p w14:paraId="6BEA8070"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proofErr w:type="spellStart"/>
            <w:r w:rsidRPr="00333291">
              <w:rPr>
                <w:rFonts w:ascii="Times New Roman" w:eastAsia="Times New Roman" w:hAnsi="Times New Roman" w:cs="Times New Roman"/>
                <w:b/>
                <w:color w:val="000000"/>
                <w:sz w:val="20"/>
                <w:szCs w:val="20"/>
              </w:rPr>
              <w:t>Akpuoha</w:t>
            </w:r>
            <w:proofErr w:type="spellEnd"/>
            <w:r w:rsidRPr="00333291">
              <w:rPr>
                <w:rFonts w:ascii="Times New Roman" w:eastAsia="Times New Roman" w:hAnsi="Times New Roman" w:cs="Times New Roman"/>
                <w:b/>
                <w:color w:val="000000"/>
                <w:sz w:val="20"/>
                <w:szCs w:val="20"/>
              </w:rPr>
              <w:t xml:space="preserve"> site</w:t>
            </w:r>
          </w:p>
        </w:tc>
        <w:tc>
          <w:tcPr>
            <w:tcW w:w="1485" w:type="dxa"/>
            <w:tcBorders>
              <w:top w:val="single" w:sz="4" w:space="0" w:color="auto"/>
              <w:left w:val="nil"/>
              <w:bottom w:val="single" w:sz="4" w:space="0" w:color="auto"/>
              <w:right w:val="nil"/>
            </w:tcBorders>
            <w:hideMark/>
          </w:tcPr>
          <w:p w14:paraId="1E4E2A2C"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r w:rsidRPr="00333291">
              <w:rPr>
                <w:rFonts w:ascii="Times New Roman" w:eastAsia="Times New Roman" w:hAnsi="Times New Roman" w:cs="Times New Roman"/>
                <w:b/>
                <w:color w:val="000000"/>
                <w:sz w:val="20"/>
                <w:szCs w:val="20"/>
              </w:rPr>
              <w:t>Isiagu</w:t>
            </w:r>
          </w:p>
          <w:p w14:paraId="37B49999"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eastAsia="Times New Roman" w:hAnsi="Times New Roman" w:cs="Times New Roman"/>
                <w:b/>
                <w:color w:val="000000"/>
                <w:sz w:val="20"/>
                <w:szCs w:val="20"/>
              </w:rPr>
              <w:t>mining site</w:t>
            </w:r>
          </w:p>
        </w:tc>
        <w:tc>
          <w:tcPr>
            <w:tcW w:w="1441" w:type="dxa"/>
            <w:tcBorders>
              <w:top w:val="single" w:sz="4" w:space="0" w:color="auto"/>
              <w:left w:val="nil"/>
              <w:bottom w:val="single" w:sz="4" w:space="0" w:color="auto"/>
              <w:right w:val="nil"/>
            </w:tcBorders>
            <w:hideMark/>
          </w:tcPr>
          <w:p w14:paraId="26756497"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Uburu</w:t>
            </w:r>
            <w:proofErr w:type="spellEnd"/>
            <w:r w:rsidRPr="00333291">
              <w:rPr>
                <w:rFonts w:ascii="Times New Roman" w:eastAsia="Times New Roman" w:hAnsi="Times New Roman" w:cs="Times New Roman"/>
                <w:b/>
                <w:color w:val="000000"/>
                <w:sz w:val="20"/>
                <w:szCs w:val="20"/>
              </w:rPr>
              <w:t xml:space="preserve"> mining site</w:t>
            </w:r>
          </w:p>
        </w:tc>
        <w:tc>
          <w:tcPr>
            <w:tcW w:w="1166" w:type="dxa"/>
            <w:tcBorders>
              <w:top w:val="single" w:sz="4" w:space="0" w:color="auto"/>
              <w:left w:val="nil"/>
              <w:bottom w:val="single" w:sz="4" w:space="0" w:color="auto"/>
              <w:right w:val="nil"/>
            </w:tcBorders>
            <w:hideMark/>
          </w:tcPr>
          <w:p w14:paraId="00A0BED0"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hAnsi="Times New Roman" w:cs="Times New Roman"/>
                <w:b/>
                <w:sz w:val="20"/>
                <w:szCs w:val="20"/>
              </w:rPr>
              <w:t>Afikpo</w:t>
            </w:r>
            <w:proofErr w:type="spellEnd"/>
            <w:r w:rsidRPr="00333291">
              <w:rPr>
                <w:rFonts w:ascii="Times New Roman" w:hAnsi="Times New Roman" w:cs="Times New Roman"/>
                <w:b/>
                <w:sz w:val="20"/>
                <w:szCs w:val="20"/>
              </w:rPr>
              <w:t xml:space="preserve"> town</w:t>
            </w:r>
          </w:p>
        </w:tc>
        <w:tc>
          <w:tcPr>
            <w:tcW w:w="1172" w:type="dxa"/>
            <w:tcBorders>
              <w:top w:val="single" w:sz="4" w:space="0" w:color="auto"/>
              <w:left w:val="nil"/>
              <w:bottom w:val="single" w:sz="4" w:space="0" w:color="auto"/>
              <w:right w:val="nil"/>
            </w:tcBorders>
            <w:hideMark/>
          </w:tcPr>
          <w:p w14:paraId="31C4EFC1"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limit (NIS, 2015)</w:t>
            </w:r>
          </w:p>
        </w:tc>
      </w:tr>
      <w:tr w:rsidR="00FA71D2" w:rsidRPr="00333291" w14:paraId="31BCD266" w14:textId="77777777" w:rsidTr="00F53A84">
        <w:trPr>
          <w:trHeight w:val="240"/>
          <w:jc w:val="center"/>
        </w:trPr>
        <w:tc>
          <w:tcPr>
            <w:tcW w:w="1418" w:type="dxa"/>
            <w:tcBorders>
              <w:top w:val="single" w:sz="4" w:space="0" w:color="auto"/>
              <w:left w:val="nil"/>
              <w:bottom w:val="nil"/>
              <w:right w:val="nil"/>
            </w:tcBorders>
            <w:hideMark/>
          </w:tcPr>
          <w:p w14:paraId="744FF59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Hg</w:t>
            </w:r>
          </w:p>
        </w:tc>
        <w:tc>
          <w:tcPr>
            <w:tcW w:w="1463" w:type="dxa"/>
            <w:tcBorders>
              <w:top w:val="single" w:sz="4" w:space="0" w:color="auto"/>
              <w:left w:val="nil"/>
              <w:bottom w:val="nil"/>
              <w:right w:val="nil"/>
            </w:tcBorders>
            <w:hideMark/>
          </w:tcPr>
          <w:p w14:paraId="3A8D8DF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615" w:type="dxa"/>
            <w:tcBorders>
              <w:top w:val="single" w:sz="4" w:space="0" w:color="auto"/>
              <w:left w:val="nil"/>
              <w:bottom w:val="nil"/>
              <w:right w:val="nil"/>
            </w:tcBorders>
            <w:hideMark/>
          </w:tcPr>
          <w:p w14:paraId="638C8DD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single" w:sz="4" w:space="0" w:color="auto"/>
              <w:left w:val="nil"/>
              <w:bottom w:val="nil"/>
              <w:right w:val="nil"/>
            </w:tcBorders>
            <w:hideMark/>
          </w:tcPr>
          <w:p w14:paraId="222AE2D4"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85" w:type="dxa"/>
            <w:tcBorders>
              <w:top w:val="single" w:sz="4" w:space="0" w:color="auto"/>
              <w:left w:val="nil"/>
              <w:bottom w:val="nil"/>
              <w:right w:val="nil"/>
            </w:tcBorders>
            <w:hideMark/>
          </w:tcPr>
          <w:p w14:paraId="624C9171"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single" w:sz="4" w:space="0" w:color="auto"/>
              <w:left w:val="nil"/>
              <w:bottom w:val="nil"/>
              <w:right w:val="nil"/>
            </w:tcBorders>
            <w:hideMark/>
          </w:tcPr>
          <w:p w14:paraId="2E747F42" w14:textId="77777777" w:rsidR="00FA71D2" w:rsidRPr="00333291" w:rsidRDefault="006C77D8"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single" w:sz="4" w:space="0" w:color="auto"/>
              <w:left w:val="nil"/>
              <w:bottom w:val="nil"/>
              <w:right w:val="nil"/>
            </w:tcBorders>
            <w:hideMark/>
          </w:tcPr>
          <w:p w14:paraId="4642CD56"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w:t>
            </w:r>
            <w:r>
              <w:rPr>
                <w:rFonts w:ascii="Times New Roman" w:eastAsia="Times New Roman" w:hAnsi="Times New Roman" w:cs="Times New Roman"/>
                <w:color w:val="000000"/>
                <w:sz w:val="20"/>
                <w:szCs w:val="20"/>
              </w:rPr>
              <w:t>.00</w:t>
            </w:r>
          </w:p>
        </w:tc>
        <w:tc>
          <w:tcPr>
            <w:tcW w:w="1172" w:type="dxa"/>
            <w:tcBorders>
              <w:top w:val="single" w:sz="4" w:space="0" w:color="auto"/>
              <w:left w:val="nil"/>
              <w:bottom w:val="nil"/>
              <w:right w:val="nil"/>
            </w:tcBorders>
            <w:hideMark/>
          </w:tcPr>
          <w:p w14:paraId="0BCC253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0.001</w:t>
            </w:r>
          </w:p>
        </w:tc>
      </w:tr>
      <w:tr w:rsidR="00FA71D2" w:rsidRPr="00333291" w14:paraId="36122E12" w14:textId="77777777" w:rsidTr="00F53A84">
        <w:trPr>
          <w:trHeight w:val="225"/>
          <w:jc w:val="center"/>
        </w:trPr>
        <w:tc>
          <w:tcPr>
            <w:tcW w:w="1418" w:type="dxa"/>
            <w:tcBorders>
              <w:top w:val="nil"/>
              <w:left w:val="nil"/>
              <w:bottom w:val="nil"/>
              <w:right w:val="nil"/>
            </w:tcBorders>
            <w:hideMark/>
          </w:tcPr>
          <w:p w14:paraId="33E072F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Cu</w:t>
            </w:r>
          </w:p>
        </w:tc>
        <w:tc>
          <w:tcPr>
            <w:tcW w:w="1463" w:type="dxa"/>
            <w:tcBorders>
              <w:top w:val="nil"/>
              <w:left w:val="nil"/>
              <w:bottom w:val="nil"/>
              <w:right w:val="nil"/>
            </w:tcBorders>
            <w:hideMark/>
          </w:tcPr>
          <w:p w14:paraId="44A73463"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0.29±0.04</w:t>
            </w:r>
          </w:p>
        </w:tc>
        <w:tc>
          <w:tcPr>
            <w:tcW w:w="1615" w:type="dxa"/>
            <w:tcBorders>
              <w:top w:val="nil"/>
              <w:left w:val="nil"/>
              <w:bottom w:val="nil"/>
              <w:right w:val="nil"/>
            </w:tcBorders>
            <w:hideMark/>
          </w:tcPr>
          <w:p w14:paraId="5D919ED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0.25±0.01</w:t>
            </w:r>
          </w:p>
        </w:tc>
        <w:tc>
          <w:tcPr>
            <w:tcW w:w="1279" w:type="dxa"/>
            <w:tcBorders>
              <w:top w:val="nil"/>
              <w:left w:val="nil"/>
              <w:bottom w:val="nil"/>
              <w:right w:val="nil"/>
            </w:tcBorders>
            <w:hideMark/>
          </w:tcPr>
          <w:p w14:paraId="3686A47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0.15±0.01</w:t>
            </w:r>
          </w:p>
        </w:tc>
        <w:tc>
          <w:tcPr>
            <w:tcW w:w="1485" w:type="dxa"/>
            <w:tcBorders>
              <w:top w:val="nil"/>
              <w:left w:val="nil"/>
              <w:bottom w:val="nil"/>
              <w:right w:val="nil"/>
            </w:tcBorders>
            <w:hideMark/>
          </w:tcPr>
          <w:p w14:paraId="66617D8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441" w:type="dxa"/>
            <w:tcBorders>
              <w:top w:val="nil"/>
              <w:left w:val="nil"/>
              <w:bottom w:val="nil"/>
              <w:right w:val="nil"/>
            </w:tcBorders>
            <w:hideMark/>
          </w:tcPr>
          <w:p w14:paraId="451A1C6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166" w:type="dxa"/>
            <w:tcBorders>
              <w:top w:val="nil"/>
              <w:left w:val="nil"/>
              <w:bottom w:val="nil"/>
              <w:right w:val="nil"/>
            </w:tcBorders>
            <w:hideMark/>
          </w:tcPr>
          <w:p w14:paraId="15C1871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1172" w:type="dxa"/>
            <w:tcBorders>
              <w:top w:val="nil"/>
              <w:left w:val="nil"/>
              <w:bottom w:val="nil"/>
              <w:right w:val="nil"/>
            </w:tcBorders>
            <w:hideMark/>
          </w:tcPr>
          <w:p w14:paraId="3C697D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1.00</w:t>
            </w:r>
          </w:p>
        </w:tc>
      </w:tr>
      <w:tr w:rsidR="00FA71D2" w:rsidRPr="00333291" w14:paraId="6172354B" w14:textId="77777777" w:rsidTr="00F53A84">
        <w:trPr>
          <w:trHeight w:val="270"/>
          <w:jc w:val="center"/>
        </w:trPr>
        <w:tc>
          <w:tcPr>
            <w:tcW w:w="1418" w:type="dxa"/>
            <w:tcBorders>
              <w:top w:val="nil"/>
              <w:left w:val="nil"/>
              <w:bottom w:val="nil"/>
              <w:right w:val="nil"/>
            </w:tcBorders>
            <w:hideMark/>
          </w:tcPr>
          <w:p w14:paraId="727E2AF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As</w:t>
            </w:r>
          </w:p>
        </w:tc>
        <w:tc>
          <w:tcPr>
            <w:tcW w:w="1463" w:type="dxa"/>
            <w:tcBorders>
              <w:top w:val="nil"/>
              <w:left w:val="nil"/>
              <w:bottom w:val="nil"/>
              <w:right w:val="nil"/>
            </w:tcBorders>
            <w:hideMark/>
          </w:tcPr>
          <w:p w14:paraId="6D447D42"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615" w:type="dxa"/>
            <w:tcBorders>
              <w:top w:val="nil"/>
              <w:left w:val="nil"/>
              <w:bottom w:val="nil"/>
              <w:right w:val="nil"/>
            </w:tcBorders>
            <w:hideMark/>
          </w:tcPr>
          <w:p w14:paraId="77863A4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279" w:type="dxa"/>
            <w:tcBorders>
              <w:top w:val="nil"/>
              <w:left w:val="nil"/>
              <w:bottom w:val="nil"/>
              <w:right w:val="nil"/>
            </w:tcBorders>
            <w:hideMark/>
          </w:tcPr>
          <w:p w14:paraId="7377500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85" w:type="dxa"/>
            <w:tcBorders>
              <w:top w:val="nil"/>
              <w:left w:val="nil"/>
              <w:bottom w:val="nil"/>
              <w:right w:val="nil"/>
            </w:tcBorders>
            <w:hideMark/>
          </w:tcPr>
          <w:p w14:paraId="4346BF7D"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0C2D043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36086C3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ND</w:t>
            </w:r>
          </w:p>
        </w:tc>
        <w:tc>
          <w:tcPr>
            <w:tcW w:w="1172" w:type="dxa"/>
            <w:tcBorders>
              <w:top w:val="nil"/>
              <w:left w:val="nil"/>
              <w:bottom w:val="nil"/>
              <w:right w:val="nil"/>
            </w:tcBorders>
            <w:hideMark/>
          </w:tcPr>
          <w:p w14:paraId="7C2CE5A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0.20</w:t>
            </w:r>
          </w:p>
        </w:tc>
      </w:tr>
      <w:tr w:rsidR="00FA71D2" w:rsidRPr="00333291" w14:paraId="338E183B" w14:textId="77777777" w:rsidTr="00F53A84">
        <w:trPr>
          <w:trHeight w:val="345"/>
          <w:jc w:val="center"/>
        </w:trPr>
        <w:tc>
          <w:tcPr>
            <w:tcW w:w="1418" w:type="dxa"/>
            <w:tcBorders>
              <w:top w:val="nil"/>
              <w:left w:val="nil"/>
              <w:bottom w:val="nil"/>
              <w:right w:val="nil"/>
            </w:tcBorders>
            <w:hideMark/>
          </w:tcPr>
          <w:p w14:paraId="757355FC"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Fe</w:t>
            </w:r>
          </w:p>
        </w:tc>
        <w:tc>
          <w:tcPr>
            <w:tcW w:w="1463" w:type="dxa"/>
            <w:tcBorders>
              <w:top w:val="nil"/>
              <w:left w:val="nil"/>
              <w:bottom w:val="nil"/>
              <w:right w:val="nil"/>
            </w:tcBorders>
            <w:hideMark/>
          </w:tcPr>
          <w:p w14:paraId="64B6994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4C235F5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0.19±0.07</w:t>
            </w:r>
          </w:p>
        </w:tc>
        <w:tc>
          <w:tcPr>
            <w:tcW w:w="1279" w:type="dxa"/>
            <w:tcBorders>
              <w:top w:val="nil"/>
              <w:left w:val="nil"/>
              <w:bottom w:val="nil"/>
              <w:right w:val="nil"/>
            </w:tcBorders>
            <w:hideMark/>
          </w:tcPr>
          <w:p w14:paraId="040E1E1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0.16±0.06</w:t>
            </w:r>
          </w:p>
        </w:tc>
        <w:tc>
          <w:tcPr>
            <w:tcW w:w="1485" w:type="dxa"/>
            <w:tcBorders>
              <w:top w:val="nil"/>
              <w:left w:val="nil"/>
              <w:bottom w:val="nil"/>
              <w:right w:val="nil"/>
            </w:tcBorders>
            <w:hideMark/>
          </w:tcPr>
          <w:p w14:paraId="2CA5581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0.07±0.01</w:t>
            </w:r>
          </w:p>
        </w:tc>
        <w:tc>
          <w:tcPr>
            <w:tcW w:w="1441" w:type="dxa"/>
            <w:tcBorders>
              <w:top w:val="nil"/>
              <w:left w:val="nil"/>
              <w:bottom w:val="nil"/>
              <w:right w:val="nil"/>
            </w:tcBorders>
            <w:hideMark/>
          </w:tcPr>
          <w:p w14:paraId="5E31F865"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166" w:type="dxa"/>
            <w:tcBorders>
              <w:top w:val="nil"/>
              <w:left w:val="nil"/>
              <w:bottom w:val="nil"/>
              <w:right w:val="nil"/>
            </w:tcBorders>
            <w:hideMark/>
          </w:tcPr>
          <w:p w14:paraId="3E132CC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0.02</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±0.06</w:t>
            </w:r>
          </w:p>
        </w:tc>
        <w:tc>
          <w:tcPr>
            <w:tcW w:w="1172" w:type="dxa"/>
            <w:tcBorders>
              <w:top w:val="nil"/>
              <w:left w:val="nil"/>
              <w:bottom w:val="nil"/>
              <w:right w:val="nil"/>
            </w:tcBorders>
            <w:hideMark/>
          </w:tcPr>
          <w:p w14:paraId="00AACD2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0.30</w:t>
            </w:r>
          </w:p>
        </w:tc>
      </w:tr>
      <w:tr w:rsidR="00FA71D2" w:rsidRPr="00333291" w14:paraId="7A02B801" w14:textId="77777777" w:rsidTr="00F53A84">
        <w:trPr>
          <w:trHeight w:val="255"/>
          <w:jc w:val="center"/>
        </w:trPr>
        <w:tc>
          <w:tcPr>
            <w:tcW w:w="1418" w:type="dxa"/>
            <w:tcBorders>
              <w:top w:val="nil"/>
              <w:left w:val="nil"/>
              <w:bottom w:val="nil"/>
              <w:right w:val="nil"/>
            </w:tcBorders>
            <w:hideMark/>
          </w:tcPr>
          <w:p w14:paraId="6D4463F4"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Zn</w:t>
            </w:r>
          </w:p>
        </w:tc>
        <w:tc>
          <w:tcPr>
            <w:tcW w:w="1463" w:type="dxa"/>
            <w:tcBorders>
              <w:top w:val="nil"/>
              <w:left w:val="nil"/>
              <w:bottom w:val="nil"/>
              <w:right w:val="nil"/>
            </w:tcBorders>
            <w:hideMark/>
          </w:tcPr>
          <w:p w14:paraId="73BB68C8"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77AFC0D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279" w:type="dxa"/>
            <w:tcBorders>
              <w:top w:val="nil"/>
              <w:left w:val="nil"/>
              <w:bottom w:val="nil"/>
              <w:right w:val="nil"/>
            </w:tcBorders>
            <w:hideMark/>
          </w:tcPr>
          <w:p w14:paraId="2C8689A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0.06±0.01</w:t>
            </w:r>
          </w:p>
        </w:tc>
        <w:tc>
          <w:tcPr>
            <w:tcW w:w="1485" w:type="dxa"/>
            <w:tcBorders>
              <w:top w:val="nil"/>
              <w:left w:val="nil"/>
              <w:bottom w:val="nil"/>
              <w:right w:val="nil"/>
            </w:tcBorders>
            <w:hideMark/>
          </w:tcPr>
          <w:p w14:paraId="405C458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2EE529A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287C0067"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0.32</w:t>
            </w:r>
            <w:r w:rsidR="00FA71D2" w:rsidRPr="00333291">
              <w:rPr>
                <w:rFonts w:ascii="Times New Roman" w:hAnsi="Times New Roman" w:cs="Times New Roman"/>
                <w:sz w:val="20"/>
                <w:szCs w:val="20"/>
              </w:rPr>
              <w:t xml:space="preserve"> </w:t>
            </w:r>
            <w:r>
              <w:rPr>
                <w:rFonts w:ascii="Times New Roman" w:eastAsia="Times New Roman" w:hAnsi="Times New Roman" w:cs="Times New Roman"/>
                <w:color w:val="000000"/>
                <w:sz w:val="20"/>
                <w:szCs w:val="20"/>
              </w:rPr>
              <w:t>±0.01</w:t>
            </w:r>
          </w:p>
        </w:tc>
        <w:tc>
          <w:tcPr>
            <w:tcW w:w="1172" w:type="dxa"/>
            <w:tcBorders>
              <w:top w:val="nil"/>
              <w:left w:val="nil"/>
              <w:bottom w:val="nil"/>
              <w:right w:val="nil"/>
            </w:tcBorders>
            <w:hideMark/>
          </w:tcPr>
          <w:p w14:paraId="3828384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3.00</w:t>
            </w:r>
          </w:p>
        </w:tc>
      </w:tr>
      <w:tr w:rsidR="00FA71D2" w:rsidRPr="00333291" w14:paraId="229039EF" w14:textId="77777777" w:rsidTr="00F53A84">
        <w:trPr>
          <w:trHeight w:val="350"/>
          <w:jc w:val="center"/>
        </w:trPr>
        <w:tc>
          <w:tcPr>
            <w:tcW w:w="1418" w:type="dxa"/>
            <w:tcBorders>
              <w:top w:val="nil"/>
              <w:left w:val="nil"/>
              <w:bottom w:val="nil"/>
              <w:right w:val="nil"/>
            </w:tcBorders>
            <w:hideMark/>
          </w:tcPr>
          <w:p w14:paraId="5559E683"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Pb</w:t>
            </w:r>
          </w:p>
        </w:tc>
        <w:tc>
          <w:tcPr>
            <w:tcW w:w="1463" w:type="dxa"/>
            <w:tcBorders>
              <w:top w:val="nil"/>
              <w:left w:val="nil"/>
              <w:bottom w:val="nil"/>
              <w:right w:val="nil"/>
            </w:tcBorders>
            <w:hideMark/>
          </w:tcPr>
          <w:p w14:paraId="74ED1C0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1.44±0.0</w:t>
            </w:r>
            <w:r w:rsidR="00FA71D2" w:rsidRPr="00333291">
              <w:rPr>
                <w:rFonts w:ascii="Times New Roman" w:eastAsia="Times New Roman" w:hAnsi="Times New Roman" w:cs="Times New Roman"/>
                <w:color w:val="000000"/>
                <w:sz w:val="20"/>
                <w:szCs w:val="20"/>
              </w:rPr>
              <w:t>2</w:t>
            </w:r>
          </w:p>
        </w:tc>
        <w:tc>
          <w:tcPr>
            <w:tcW w:w="1615" w:type="dxa"/>
            <w:tcBorders>
              <w:top w:val="nil"/>
              <w:left w:val="nil"/>
              <w:bottom w:val="nil"/>
              <w:right w:val="nil"/>
            </w:tcBorders>
            <w:hideMark/>
          </w:tcPr>
          <w:p w14:paraId="4758728F"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0.71±0.0</w:t>
            </w:r>
            <w:r w:rsidR="00FA71D2" w:rsidRPr="00333291">
              <w:rPr>
                <w:rFonts w:ascii="Times New Roman" w:eastAsia="Times New Roman" w:hAnsi="Times New Roman" w:cs="Times New Roman"/>
                <w:color w:val="000000"/>
                <w:sz w:val="20"/>
                <w:szCs w:val="20"/>
              </w:rPr>
              <w:t>2</w:t>
            </w:r>
          </w:p>
        </w:tc>
        <w:tc>
          <w:tcPr>
            <w:tcW w:w="1279" w:type="dxa"/>
            <w:tcBorders>
              <w:top w:val="nil"/>
              <w:left w:val="nil"/>
              <w:bottom w:val="nil"/>
              <w:right w:val="nil"/>
            </w:tcBorders>
            <w:hideMark/>
          </w:tcPr>
          <w:p w14:paraId="272FBF47"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0.95±0.0</w:t>
            </w:r>
            <w:r w:rsidR="00FA71D2" w:rsidRPr="00333291">
              <w:rPr>
                <w:rFonts w:ascii="Times New Roman" w:eastAsia="Times New Roman" w:hAnsi="Times New Roman" w:cs="Times New Roman"/>
                <w:color w:val="000000"/>
                <w:sz w:val="20"/>
                <w:szCs w:val="20"/>
              </w:rPr>
              <w:t>3</w:t>
            </w:r>
          </w:p>
        </w:tc>
        <w:tc>
          <w:tcPr>
            <w:tcW w:w="1485" w:type="dxa"/>
            <w:tcBorders>
              <w:top w:val="nil"/>
              <w:left w:val="nil"/>
              <w:bottom w:val="nil"/>
              <w:right w:val="nil"/>
            </w:tcBorders>
            <w:hideMark/>
          </w:tcPr>
          <w:p w14:paraId="6DC9C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0.95±0.10</w:t>
            </w:r>
          </w:p>
        </w:tc>
        <w:tc>
          <w:tcPr>
            <w:tcW w:w="1441" w:type="dxa"/>
            <w:tcBorders>
              <w:top w:val="nil"/>
              <w:left w:val="nil"/>
              <w:bottom w:val="nil"/>
              <w:right w:val="nil"/>
            </w:tcBorders>
            <w:hideMark/>
          </w:tcPr>
          <w:p w14:paraId="71C1BAC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0.75±0.28</w:t>
            </w:r>
          </w:p>
        </w:tc>
        <w:tc>
          <w:tcPr>
            <w:tcW w:w="1166" w:type="dxa"/>
            <w:tcBorders>
              <w:top w:val="nil"/>
              <w:left w:val="nil"/>
              <w:bottom w:val="nil"/>
              <w:right w:val="nil"/>
            </w:tcBorders>
            <w:hideMark/>
          </w:tcPr>
          <w:p w14:paraId="3027E91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 xml:space="preserve">0.04 </w:t>
            </w:r>
            <w:r w:rsidRPr="00333291">
              <w:rPr>
                <w:rFonts w:ascii="Times New Roman" w:eastAsia="Times New Roman" w:hAnsi="Times New Roman" w:cs="Times New Roman"/>
                <w:color w:val="000000"/>
                <w:sz w:val="20"/>
                <w:szCs w:val="20"/>
              </w:rPr>
              <w:t>± 0.01</w:t>
            </w:r>
          </w:p>
        </w:tc>
        <w:tc>
          <w:tcPr>
            <w:tcW w:w="1172" w:type="dxa"/>
            <w:tcBorders>
              <w:top w:val="nil"/>
              <w:left w:val="nil"/>
              <w:bottom w:val="nil"/>
              <w:right w:val="nil"/>
            </w:tcBorders>
            <w:hideMark/>
          </w:tcPr>
          <w:p w14:paraId="062708F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0.01</w:t>
            </w:r>
          </w:p>
        </w:tc>
      </w:tr>
      <w:tr w:rsidR="00FA71D2" w:rsidRPr="00333291" w14:paraId="2283106D" w14:textId="77777777" w:rsidTr="00F53A84">
        <w:trPr>
          <w:trHeight w:val="240"/>
          <w:jc w:val="center"/>
        </w:trPr>
        <w:tc>
          <w:tcPr>
            <w:tcW w:w="1418" w:type="dxa"/>
            <w:tcBorders>
              <w:top w:val="nil"/>
              <w:left w:val="nil"/>
              <w:bottom w:val="nil"/>
              <w:right w:val="nil"/>
            </w:tcBorders>
            <w:hideMark/>
          </w:tcPr>
          <w:p w14:paraId="120B5AD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Mm</w:t>
            </w:r>
          </w:p>
        </w:tc>
        <w:tc>
          <w:tcPr>
            <w:tcW w:w="1463" w:type="dxa"/>
            <w:tcBorders>
              <w:top w:val="nil"/>
              <w:left w:val="nil"/>
              <w:bottom w:val="nil"/>
              <w:right w:val="nil"/>
            </w:tcBorders>
            <w:hideMark/>
          </w:tcPr>
          <w:p w14:paraId="58A9D6B5"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0.36±0.0</w:t>
            </w:r>
            <w:r w:rsidR="00FA71D2" w:rsidRPr="00333291">
              <w:rPr>
                <w:rFonts w:ascii="Times New Roman" w:eastAsia="Times New Roman" w:hAnsi="Times New Roman" w:cs="Times New Roman"/>
                <w:color w:val="000000"/>
                <w:sz w:val="20"/>
                <w:szCs w:val="20"/>
              </w:rPr>
              <w:t>4</w:t>
            </w:r>
          </w:p>
        </w:tc>
        <w:tc>
          <w:tcPr>
            <w:tcW w:w="1615" w:type="dxa"/>
            <w:tcBorders>
              <w:top w:val="nil"/>
              <w:left w:val="nil"/>
              <w:bottom w:val="nil"/>
              <w:right w:val="nil"/>
            </w:tcBorders>
            <w:hideMark/>
          </w:tcPr>
          <w:p w14:paraId="069EB25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0.15±0.05</w:t>
            </w:r>
          </w:p>
        </w:tc>
        <w:tc>
          <w:tcPr>
            <w:tcW w:w="1279" w:type="dxa"/>
            <w:tcBorders>
              <w:top w:val="nil"/>
              <w:left w:val="nil"/>
              <w:bottom w:val="nil"/>
              <w:right w:val="nil"/>
            </w:tcBorders>
            <w:hideMark/>
          </w:tcPr>
          <w:p w14:paraId="112CDCF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0.32±0.0</w:t>
            </w:r>
            <w:r w:rsidR="00FA71D2" w:rsidRPr="00333291">
              <w:rPr>
                <w:rFonts w:ascii="Times New Roman" w:eastAsia="Times New Roman" w:hAnsi="Times New Roman" w:cs="Times New Roman"/>
                <w:color w:val="000000"/>
                <w:sz w:val="20"/>
                <w:szCs w:val="20"/>
              </w:rPr>
              <w:t>6</w:t>
            </w:r>
          </w:p>
        </w:tc>
        <w:tc>
          <w:tcPr>
            <w:tcW w:w="1485" w:type="dxa"/>
            <w:tcBorders>
              <w:top w:val="nil"/>
              <w:left w:val="nil"/>
              <w:bottom w:val="nil"/>
              <w:right w:val="nil"/>
            </w:tcBorders>
            <w:hideMark/>
          </w:tcPr>
          <w:p w14:paraId="0124F6E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0.54±0.03</w:t>
            </w:r>
          </w:p>
        </w:tc>
        <w:tc>
          <w:tcPr>
            <w:tcW w:w="1441" w:type="dxa"/>
            <w:tcBorders>
              <w:top w:val="nil"/>
              <w:left w:val="nil"/>
              <w:bottom w:val="nil"/>
              <w:right w:val="nil"/>
            </w:tcBorders>
            <w:hideMark/>
          </w:tcPr>
          <w:p w14:paraId="021FA36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0.07±0.03</w:t>
            </w:r>
          </w:p>
        </w:tc>
        <w:tc>
          <w:tcPr>
            <w:tcW w:w="1166" w:type="dxa"/>
            <w:tcBorders>
              <w:top w:val="nil"/>
              <w:left w:val="nil"/>
              <w:bottom w:val="nil"/>
              <w:right w:val="nil"/>
            </w:tcBorders>
            <w:hideMark/>
          </w:tcPr>
          <w:p w14:paraId="12CB75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0.14 ± 0.02</w:t>
            </w:r>
          </w:p>
        </w:tc>
        <w:tc>
          <w:tcPr>
            <w:tcW w:w="1172" w:type="dxa"/>
            <w:tcBorders>
              <w:top w:val="nil"/>
              <w:left w:val="nil"/>
              <w:bottom w:val="nil"/>
              <w:right w:val="nil"/>
            </w:tcBorders>
            <w:hideMark/>
          </w:tcPr>
          <w:p w14:paraId="22794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w:t>
            </w:r>
          </w:p>
        </w:tc>
      </w:tr>
      <w:tr w:rsidR="00FA71D2" w:rsidRPr="00333291" w14:paraId="57D5F620" w14:textId="77777777" w:rsidTr="00F53A84">
        <w:trPr>
          <w:trHeight w:val="180"/>
          <w:jc w:val="center"/>
        </w:trPr>
        <w:tc>
          <w:tcPr>
            <w:tcW w:w="1418" w:type="dxa"/>
            <w:tcBorders>
              <w:top w:val="nil"/>
              <w:left w:val="nil"/>
              <w:bottom w:val="single" w:sz="4" w:space="0" w:color="auto"/>
              <w:right w:val="nil"/>
            </w:tcBorders>
            <w:hideMark/>
          </w:tcPr>
          <w:p w14:paraId="1919E22E" w14:textId="77777777" w:rsidR="00FA71D2" w:rsidRPr="00333291" w:rsidRDefault="00FA71D2" w:rsidP="00F53A84">
            <w:pPr>
              <w:spacing w:before="240" w:line="276" w:lineRule="auto"/>
              <w:jc w:val="center"/>
              <w:rPr>
                <w:rFonts w:ascii="Times New Roman" w:hAnsi="Times New Roman" w:cs="Times New Roman"/>
                <w:b/>
                <w:sz w:val="20"/>
                <w:szCs w:val="20"/>
              </w:rPr>
            </w:pPr>
            <w:commentRangeStart w:id="27"/>
            <w:r w:rsidRPr="00333291">
              <w:rPr>
                <w:rFonts w:ascii="Times New Roman" w:hAnsi="Times New Roman" w:cs="Times New Roman"/>
                <w:b/>
                <w:sz w:val="20"/>
                <w:szCs w:val="20"/>
              </w:rPr>
              <w:t>Cd</w:t>
            </w:r>
          </w:p>
        </w:tc>
        <w:tc>
          <w:tcPr>
            <w:tcW w:w="1463" w:type="dxa"/>
            <w:tcBorders>
              <w:top w:val="nil"/>
              <w:left w:val="nil"/>
              <w:bottom w:val="single" w:sz="4" w:space="0" w:color="auto"/>
              <w:right w:val="nil"/>
            </w:tcBorders>
            <w:hideMark/>
          </w:tcPr>
          <w:p w14:paraId="1106BFDD"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±0.00</w:t>
            </w:r>
          </w:p>
        </w:tc>
        <w:tc>
          <w:tcPr>
            <w:tcW w:w="1615" w:type="dxa"/>
            <w:tcBorders>
              <w:top w:val="nil"/>
              <w:left w:val="nil"/>
              <w:bottom w:val="single" w:sz="4" w:space="0" w:color="auto"/>
              <w:right w:val="nil"/>
            </w:tcBorders>
            <w:hideMark/>
          </w:tcPr>
          <w:p w14:paraId="4AFB45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nil"/>
              <w:left w:val="nil"/>
              <w:bottom w:val="single" w:sz="4" w:space="0" w:color="auto"/>
              <w:right w:val="nil"/>
            </w:tcBorders>
            <w:hideMark/>
          </w:tcPr>
          <w:p w14:paraId="24A6619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w:t>
            </w:r>
          </w:p>
        </w:tc>
        <w:tc>
          <w:tcPr>
            <w:tcW w:w="1485" w:type="dxa"/>
            <w:tcBorders>
              <w:top w:val="nil"/>
              <w:left w:val="nil"/>
              <w:bottom w:val="single" w:sz="4" w:space="0" w:color="auto"/>
              <w:right w:val="nil"/>
            </w:tcBorders>
            <w:hideMark/>
          </w:tcPr>
          <w:p w14:paraId="1DFB63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nil"/>
              <w:left w:val="nil"/>
              <w:bottom w:val="single" w:sz="4" w:space="0" w:color="auto"/>
              <w:right w:val="nil"/>
            </w:tcBorders>
            <w:hideMark/>
          </w:tcPr>
          <w:p w14:paraId="502530CB"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nil"/>
              <w:left w:val="nil"/>
              <w:bottom w:val="single" w:sz="4" w:space="0" w:color="auto"/>
              <w:right w:val="nil"/>
            </w:tcBorders>
            <w:hideMark/>
          </w:tcPr>
          <w:p w14:paraId="3DCDA8E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0.00</w:t>
            </w:r>
          </w:p>
        </w:tc>
        <w:tc>
          <w:tcPr>
            <w:tcW w:w="1172" w:type="dxa"/>
            <w:tcBorders>
              <w:top w:val="nil"/>
              <w:left w:val="nil"/>
              <w:bottom w:val="single" w:sz="4" w:space="0" w:color="auto"/>
              <w:right w:val="nil"/>
            </w:tcBorders>
            <w:hideMark/>
          </w:tcPr>
          <w:p w14:paraId="15D6430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0.003</w:t>
            </w:r>
            <w:commentRangeEnd w:id="27"/>
            <w:r w:rsidR="0000037A">
              <w:rPr>
                <w:rStyle w:val="CommentReference"/>
              </w:rPr>
              <w:commentReference w:id="27"/>
            </w:r>
          </w:p>
        </w:tc>
      </w:tr>
    </w:tbl>
    <w:p w14:paraId="46500543"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Results are represented as Mean ± Standard deviation</w:t>
      </w:r>
    </w:p>
    <w:p w14:paraId="06E6BACD"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 xml:space="preserve">ND = </w:t>
      </w:r>
      <w:r w:rsidR="004E3DCC">
        <w:rPr>
          <w:rFonts w:ascii="Times New Roman" w:hAnsi="Times New Roman" w:cs="Times New Roman"/>
          <w:i/>
          <w:szCs w:val="24"/>
        </w:rPr>
        <w:t>Below Detection Limit</w:t>
      </w:r>
    </w:p>
    <w:p w14:paraId="5C990DAF" w14:textId="77777777" w:rsidR="00FA71D2" w:rsidRDefault="00FA71D2" w:rsidP="00905BC4">
      <w:pPr>
        <w:tabs>
          <w:tab w:val="left" w:pos="317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76AEC9CA" w14:textId="77777777" w:rsidR="00FA71D2" w:rsidRDefault="00FA71D2"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results of the mean levels of the heavy metal analysis in w</w:t>
      </w:r>
      <w:r w:rsidR="001C3D42">
        <w:rPr>
          <w:rFonts w:ascii="Times New Roman" w:hAnsi="Times New Roman" w:cs="Times New Roman"/>
          <w:color w:val="000000"/>
          <w:sz w:val="24"/>
          <w:szCs w:val="24"/>
        </w:rPr>
        <w:t>ater were reported in Table 4.</w:t>
      </w:r>
      <w:r>
        <w:rPr>
          <w:rFonts w:ascii="Times New Roman" w:hAnsi="Times New Roman" w:cs="Times New Roman"/>
          <w:color w:val="000000"/>
          <w:sz w:val="24"/>
          <w:szCs w:val="24"/>
        </w:rPr>
        <w:t xml:space="preserve"> The Mercury content of water ranged from </w:t>
      </w:r>
      <w:r>
        <w:rPr>
          <w:rFonts w:ascii="Times New Roman" w:hAnsi="Times New Roman" w:cs="Times New Roman"/>
          <w:sz w:val="24"/>
          <w:szCs w:val="24"/>
        </w:rPr>
        <w:t xml:space="preserve">0.00014 – 0.0003 </w:t>
      </w:r>
      <w:r>
        <w:rPr>
          <w:rFonts w:ascii="Times New Roman" w:hAnsi="Times New Roman" w:cs="Times New Roman"/>
          <w:color w:val="000000"/>
          <w:sz w:val="24"/>
          <w:szCs w:val="24"/>
        </w:rPr>
        <w:t xml:space="preserve">mg/l; which is clearly below the stipulated limit reported for mercury content of water by the Nigerian industrial standard (NIS). Copper </w:t>
      </w:r>
      <w:r>
        <w:rPr>
          <w:rFonts w:ascii="Times New Roman" w:hAnsi="Times New Roman" w:cs="Times New Roman"/>
          <w:sz w:val="24"/>
          <w:szCs w:val="24"/>
        </w:rPr>
        <w:t xml:space="preserve">content of the water ranged from </w:t>
      </w:r>
      <w:r>
        <w:rPr>
          <w:rFonts w:ascii="Times New Roman" w:hAnsi="Times New Roman" w:cs="Times New Roman"/>
          <w:color w:val="000000"/>
          <w:sz w:val="24"/>
          <w:szCs w:val="24"/>
        </w:rPr>
        <w:t xml:space="preserve">0.02 – 0.29 mg/l. These levels of copper reported in the water were within the acceptable limit. Arsenic was not detected in any of the water samples. The level of iron reported for the water samples ranged from 0.04 – 0.40 </w:t>
      </w:r>
      <w:r>
        <w:rPr>
          <w:rFonts w:ascii="Times New Roman" w:hAnsi="Times New Roman" w:cs="Times New Roman"/>
          <w:sz w:val="24"/>
          <w:szCs w:val="24"/>
        </w:rPr>
        <w:t xml:space="preserve">mg/l. </w:t>
      </w:r>
      <w:r>
        <w:rPr>
          <w:rFonts w:ascii="Times New Roman" w:hAnsi="Times New Roman" w:cs="Times New Roman"/>
          <w:color w:val="000000"/>
          <w:sz w:val="24"/>
          <w:szCs w:val="24"/>
        </w:rPr>
        <w:t xml:space="preserve">These values reported were within the recommended limit set by the Nigerian industrial standard (NIS). Zinc contents in the water samples </w:t>
      </w:r>
      <w:r>
        <w:rPr>
          <w:rFonts w:ascii="Times New Roman" w:hAnsi="Times New Roman" w:cs="Times New Roman"/>
          <w:color w:val="000000"/>
          <w:sz w:val="24"/>
          <w:szCs w:val="24"/>
        </w:rPr>
        <w:lastRenderedPageBreak/>
        <w:t xml:space="preserve">ranged from 0.00 – </w:t>
      </w:r>
      <w:r>
        <w:rPr>
          <w:rFonts w:ascii="Times New Roman" w:hAnsi="Times New Roman" w:cs="Times New Roman"/>
          <w:sz w:val="24"/>
          <w:szCs w:val="24"/>
        </w:rPr>
        <w:t xml:space="preserve">32.62mg/l. Most of the mean values of Zinc were within the </w:t>
      </w:r>
      <w:commentRangeStart w:id="28"/>
      <w:r w:rsidRPr="00370338">
        <w:rPr>
          <w:rFonts w:ascii="Times New Roman" w:hAnsi="Times New Roman" w:cs="Times New Roman"/>
          <w:sz w:val="24"/>
          <w:szCs w:val="24"/>
          <w:highlight w:val="yellow"/>
        </w:rPr>
        <w:t>maximum acceptable limits</w:t>
      </w:r>
      <w:r>
        <w:rPr>
          <w:rFonts w:ascii="Times New Roman" w:hAnsi="Times New Roman" w:cs="Times New Roman"/>
          <w:sz w:val="24"/>
          <w:szCs w:val="24"/>
        </w:rPr>
        <w:t xml:space="preserve"> </w:t>
      </w:r>
      <w:commentRangeEnd w:id="28"/>
      <w:r w:rsidR="00370338">
        <w:rPr>
          <w:rStyle w:val="CommentReference"/>
        </w:rPr>
        <w:commentReference w:id="28"/>
      </w:r>
      <w:r>
        <w:rPr>
          <w:rFonts w:ascii="Times New Roman" w:hAnsi="Times New Roman" w:cs="Times New Roman"/>
          <w:sz w:val="24"/>
          <w:szCs w:val="24"/>
        </w:rPr>
        <w:t xml:space="preserve">stipulated by the </w:t>
      </w:r>
      <w:r>
        <w:rPr>
          <w:rFonts w:ascii="Times New Roman" w:hAnsi="Times New Roman" w:cs="Times New Roman"/>
          <w:color w:val="000000"/>
          <w:sz w:val="24"/>
          <w:szCs w:val="24"/>
        </w:rPr>
        <w:t xml:space="preserve">Nigerian industrial standard (NIS), </w:t>
      </w:r>
      <w:r>
        <w:rPr>
          <w:rFonts w:ascii="Times New Roman" w:hAnsi="Times New Roman" w:cs="Times New Roman"/>
          <w:sz w:val="24"/>
          <w:szCs w:val="24"/>
        </w:rPr>
        <w:t>except for the control location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town); with a mean level value of 32.62mg/l which exceeded the limits set by the </w:t>
      </w:r>
      <w:r>
        <w:rPr>
          <w:rFonts w:ascii="Times New Roman" w:hAnsi="Times New Roman" w:cs="Times New Roman"/>
          <w:color w:val="000000"/>
          <w:sz w:val="24"/>
          <w:szCs w:val="24"/>
        </w:rPr>
        <w:t xml:space="preserve">Nigerian industrial standard (NIS). However, zinc is an essential element due to its role in the breakdown of carbohydrate in human body. </w:t>
      </w:r>
    </w:p>
    <w:p w14:paraId="2A8034B5" w14:textId="77777777"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The level of lead reported for the water samples ranged from 0.71 – 1.44 mg/l. These observed values were significantly higher than the </w:t>
      </w:r>
      <w:r w:rsidRPr="00370338">
        <w:rPr>
          <w:rFonts w:ascii="Times New Roman" w:hAnsi="Times New Roman" w:cs="Times New Roman"/>
          <w:color w:val="000000"/>
          <w:sz w:val="24"/>
          <w:szCs w:val="24"/>
          <w:highlight w:val="yellow"/>
        </w:rPr>
        <w:t>recommended limit</w:t>
      </w:r>
      <w:r>
        <w:rPr>
          <w:rFonts w:ascii="Times New Roman" w:hAnsi="Times New Roman" w:cs="Times New Roman"/>
          <w:color w:val="000000"/>
          <w:sz w:val="24"/>
          <w:szCs w:val="24"/>
        </w:rPr>
        <w:t xml:space="preserve"> for lead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Nigerian industrial standard (NIS)</w:t>
      </w:r>
      <w:r>
        <w:rPr>
          <w:rFonts w:ascii="Times New Roman" w:hAnsi="Times New Roman" w:cs="Times New Roman"/>
          <w:sz w:val="24"/>
          <w:szCs w:val="24"/>
        </w:rPr>
        <w:t xml:space="preserve">. Moreover, lead has no known biological function in the body </w:t>
      </w:r>
      <w:r>
        <w:rPr>
          <w:rFonts w:ascii="Times New Roman" w:hAnsi="Times New Roman" w:cs="Times New Roman"/>
          <w:sz w:val="24"/>
          <w:szCs w:val="24"/>
          <w:shd w:val="clear" w:color="auto" w:fill="FFFFFF"/>
        </w:rPr>
        <w:t xml:space="preserve">and once it enters the body, it is known to cause severe health effects that might be irreversible. It affects almost all the major organ systems of the body like hematopoietic, renal, nervous </w:t>
      </w:r>
      <w:r w:rsidR="00B40448">
        <w:rPr>
          <w:rFonts w:ascii="Times New Roman" w:hAnsi="Times New Roman" w:cs="Times New Roman"/>
          <w:sz w:val="24"/>
          <w:szCs w:val="24"/>
          <w:shd w:val="clear" w:color="auto" w:fill="FFFFFF"/>
        </w:rPr>
        <w:t>and cardiovascular systems (</w:t>
      </w:r>
      <w:r>
        <w:rPr>
          <w:rFonts w:ascii="Times New Roman" w:hAnsi="Times New Roman" w:cs="Times New Roman"/>
          <w:sz w:val="24"/>
          <w:szCs w:val="24"/>
          <w:shd w:val="clear" w:color="auto" w:fill="FFFFFF"/>
        </w:rPr>
        <w:t xml:space="preserve">Duru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Eze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Manganese levels in water </w:t>
      </w:r>
      <w:r>
        <w:rPr>
          <w:rFonts w:ascii="Times New Roman" w:hAnsi="Times New Roman" w:cs="Times New Roman"/>
          <w:color w:val="000000"/>
          <w:sz w:val="24"/>
          <w:szCs w:val="24"/>
        </w:rPr>
        <w:t xml:space="preserve">samples ranged from 0.07 – 0.54 mg/l. Most of the observed values exceeded the </w:t>
      </w:r>
      <w:r w:rsidRPr="00370338">
        <w:rPr>
          <w:rFonts w:ascii="Times New Roman" w:hAnsi="Times New Roman" w:cs="Times New Roman"/>
          <w:color w:val="000000"/>
          <w:sz w:val="24"/>
          <w:szCs w:val="24"/>
          <w:highlight w:val="yellow"/>
        </w:rPr>
        <w:t>recommended limit</w:t>
      </w:r>
      <w:r>
        <w:rPr>
          <w:rFonts w:ascii="Times New Roman" w:hAnsi="Times New Roman" w:cs="Times New Roman"/>
          <w:color w:val="000000"/>
          <w:sz w:val="24"/>
          <w:szCs w:val="24"/>
        </w:rPr>
        <w:t xml:space="preserve"> for </w:t>
      </w:r>
      <w:r>
        <w:rPr>
          <w:rFonts w:ascii="Times New Roman" w:hAnsi="Times New Roman" w:cs="Times New Roman"/>
          <w:sz w:val="24"/>
          <w:szCs w:val="24"/>
          <w:shd w:val="clear" w:color="auto" w:fill="FFFFFF"/>
        </w:rPr>
        <w:t>manganese</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except for </w:t>
      </w:r>
      <w:proofErr w:type="spellStart"/>
      <w:r>
        <w:rPr>
          <w:rFonts w:ascii="Times New Roman" w:hAnsi="Times New Roman" w:cs="Times New Roman"/>
          <w:color w:val="000000"/>
          <w:sz w:val="24"/>
          <w:szCs w:val="24"/>
        </w:rPr>
        <w:t>Amasiri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sites and </w:t>
      </w:r>
      <w:proofErr w:type="spellStart"/>
      <w:r>
        <w:rPr>
          <w:rFonts w:ascii="Times New Roman" w:hAnsi="Times New Roman" w:cs="Times New Roman"/>
          <w:color w:val="000000"/>
          <w:sz w:val="24"/>
          <w:szCs w:val="24"/>
        </w:rPr>
        <w:t>Afikpo</w:t>
      </w:r>
      <w:proofErr w:type="spellEnd"/>
      <w:r>
        <w:rPr>
          <w:rFonts w:ascii="Times New Roman" w:hAnsi="Times New Roman" w:cs="Times New Roman"/>
          <w:color w:val="000000"/>
          <w:sz w:val="24"/>
          <w:szCs w:val="24"/>
        </w:rPr>
        <w:t xml:space="preserve"> town (control) with mean levels of o.15 mg/l and 0.14mg/l respectively</w:t>
      </w:r>
      <w:r>
        <w:rPr>
          <w:rFonts w:ascii="Times New Roman" w:hAnsi="Times New Roman" w:cs="Times New Roman"/>
          <w:sz w:val="24"/>
          <w:szCs w:val="24"/>
        </w:rPr>
        <w:t xml:space="preserve">. </w:t>
      </w:r>
      <w:r>
        <w:rPr>
          <w:rFonts w:ascii="Times New Roman" w:hAnsi="Times New Roman" w:cs="Times New Roman"/>
          <w:color w:val="202124"/>
          <w:sz w:val="24"/>
          <w:szCs w:val="24"/>
          <w:shd w:val="clear" w:color="auto" w:fill="FFFFFF"/>
        </w:rPr>
        <w:t xml:space="preserve">Worthy of note is that manganese plays a vital role in fat and carbohydrate metabolism, calcium absorption, and blood sugar regulation. It is also necessary for normal brain and nerve function </w:t>
      </w:r>
      <w:r>
        <w:rPr>
          <w:rFonts w:ascii="Times New Roman" w:hAnsi="Times New Roman" w:cs="Times New Roman"/>
          <w:sz w:val="24"/>
          <w:szCs w:val="24"/>
          <w:shd w:val="clear" w:color="auto" w:fill="FFFFFF"/>
        </w:rPr>
        <w:t xml:space="preserve">(Eze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w:t>
      </w:r>
      <w:proofErr w:type="spellStart"/>
      <w:r>
        <w:rPr>
          <w:rFonts w:ascii="Times New Roman" w:hAnsi="Times New Roman" w:cs="Times New Roman"/>
          <w:sz w:val="24"/>
          <w:szCs w:val="24"/>
          <w:shd w:val="clear" w:color="auto" w:fill="FFFFFF"/>
        </w:rPr>
        <w:t>Onwukeme</w:t>
      </w:r>
      <w:proofErr w:type="spellEnd"/>
      <w:r>
        <w:rPr>
          <w:rFonts w:ascii="Times New Roman" w:hAnsi="Times New Roman" w:cs="Times New Roman"/>
          <w:sz w:val="24"/>
          <w:szCs w:val="24"/>
          <w:shd w:val="clear" w:color="auto" w:fill="FFFFFF"/>
        </w:rPr>
        <w:t xml:space="preserve"> and Eze, 2021)</w:t>
      </w:r>
      <w:r>
        <w:rPr>
          <w:rFonts w:ascii="Times New Roman" w:hAnsi="Times New Roman" w:cs="Times New Roman"/>
          <w:color w:val="202124"/>
          <w:sz w:val="24"/>
          <w:szCs w:val="24"/>
          <w:shd w:val="clear" w:color="auto" w:fill="FFFFFF"/>
        </w:rPr>
        <w:t>.</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The cadmium level in the water ranged from </w:t>
      </w:r>
      <w:r>
        <w:rPr>
          <w:rFonts w:ascii="Times New Roman" w:hAnsi="Times New Roman" w:cs="Times New Roman"/>
          <w:color w:val="000000"/>
          <w:sz w:val="24"/>
          <w:szCs w:val="24"/>
        </w:rPr>
        <w:t>0.001 – 0.004</w:t>
      </w:r>
      <w:r>
        <w:rPr>
          <w:rFonts w:ascii="Times New Roman" w:hAnsi="Times New Roman" w:cs="Times New Roman"/>
          <w:sz w:val="24"/>
          <w:szCs w:val="24"/>
        </w:rPr>
        <w:t xml:space="preserve"> mg/l. </w:t>
      </w:r>
      <w:r>
        <w:rPr>
          <w:rFonts w:ascii="Times New Roman" w:hAnsi="Times New Roman" w:cs="Times New Roman"/>
          <w:color w:val="000000"/>
          <w:sz w:val="24"/>
          <w:szCs w:val="24"/>
        </w:rPr>
        <w:t xml:space="preserve">These observed values were significantly lower than the </w:t>
      </w:r>
      <w:r w:rsidRPr="00370338">
        <w:rPr>
          <w:rFonts w:ascii="Times New Roman" w:hAnsi="Times New Roman" w:cs="Times New Roman"/>
          <w:color w:val="000000"/>
          <w:sz w:val="24"/>
          <w:szCs w:val="24"/>
          <w:highlight w:val="yellow"/>
        </w:rPr>
        <w:t>recommended limit</w:t>
      </w:r>
      <w:r>
        <w:rPr>
          <w:rFonts w:ascii="Times New Roman" w:hAnsi="Times New Roman" w:cs="Times New Roman"/>
          <w:color w:val="000000"/>
          <w:sz w:val="24"/>
          <w:szCs w:val="24"/>
        </w:rPr>
        <w:t xml:space="preserve"> for </w:t>
      </w:r>
      <w:r>
        <w:rPr>
          <w:rFonts w:ascii="Times New Roman" w:hAnsi="Times New Roman" w:cs="Times New Roman"/>
          <w:sz w:val="24"/>
          <w:szCs w:val="24"/>
        </w:rPr>
        <w:t>cadmium</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w:t>
      </w:r>
      <w:r w:rsidR="00B40448">
        <w:rPr>
          <w:rFonts w:ascii="Times New Roman" w:hAnsi="Times New Roman" w:cs="Times New Roman"/>
          <w:color w:val="000000"/>
          <w:sz w:val="24"/>
          <w:szCs w:val="24"/>
        </w:rPr>
        <w:t>However</w:t>
      </w:r>
      <w:r>
        <w:rPr>
          <w:rFonts w:ascii="Times New Roman" w:hAnsi="Times New Roman" w:cs="Times New Roman"/>
          <w:color w:val="000000"/>
          <w:sz w:val="24"/>
          <w:szCs w:val="24"/>
        </w:rPr>
        <w:t xml:space="preserve"> Isiagu</w:t>
      </w:r>
      <w:r w:rsidR="00B4044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reported a mean level of 0.004 mg/l which exceeded the </w:t>
      </w:r>
      <w:r w:rsidRPr="00370338">
        <w:rPr>
          <w:rFonts w:ascii="Times New Roman" w:hAnsi="Times New Roman" w:cs="Times New Roman"/>
          <w:color w:val="000000"/>
          <w:sz w:val="24"/>
          <w:szCs w:val="24"/>
          <w:highlight w:val="yellow"/>
        </w:rPr>
        <w:t>maximum acceptable limits</w:t>
      </w:r>
      <w:r>
        <w:rPr>
          <w:rFonts w:ascii="Times New Roman" w:hAnsi="Times New Roman" w:cs="Times New Roman"/>
          <w:color w:val="000000"/>
          <w:sz w:val="24"/>
          <w:szCs w:val="24"/>
        </w:rPr>
        <w:t xml:space="preserve"> of the Nigerian industrial standard (NIS) for water</w:t>
      </w:r>
      <w:r>
        <w:rPr>
          <w:rFonts w:ascii="Times New Roman" w:hAnsi="Times New Roman" w:cs="Times New Roman"/>
          <w:sz w:val="24"/>
          <w:szCs w:val="24"/>
        </w:rPr>
        <w:t xml:space="preserve">. According to Eze </w:t>
      </w:r>
      <w:r>
        <w:rPr>
          <w:rFonts w:ascii="Times New Roman" w:hAnsi="Times New Roman" w:cs="Times New Roman"/>
          <w:i/>
          <w:sz w:val="24"/>
          <w:szCs w:val="24"/>
        </w:rPr>
        <w:t>et al</w:t>
      </w:r>
      <w:r>
        <w:rPr>
          <w:rFonts w:ascii="Times New Roman" w:hAnsi="Times New Roman" w:cs="Times New Roman"/>
          <w:sz w:val="24"/>
          <w:szCs w:val="24"/>
        </w:rPr>
        <w:t xml:space="preserve">. (2021), </w:t>
      </w:r>
      <w:r>
        <w:rPr>
          <w:rFonts w:ascii="Times New Roman" w:hAnsi="Times New Roman" w:cs="Times New Roman"/>
          <w:color w:val="000000"/>
          <w:sz w:val="24"/>
          <w:szCs w:val="24"/>
        </w:rPr>
        <w:t xml:space="preserve">cadmium is a human carcinogen that causes renal disorder, and damage of the kidney. Generally, the heavy metals reported in this study when ingested above </w:t>
      </w:r>
      <w:r w:rsidRPr="00370338">
        <w:rPr>
          <w:rFonts w:ascii="Times New Roman" w:hAnsi="Times New Roman" w:cs="Times New Roman"/>
          <w:color w:val="000000"/>
          <w:sz w:val="24"/>
          <w:szCs w:val="24"/>
          <w:highlight w:val="yellow"/>
        </w:rPr>
        <w:t>recommended limit</w:t>
      </w:r>
      <w:r>
        <w:rPr>
          <w:rFonts w:ascii="Times New Roman" w:hAnsi="Times New Roman" w:cs="Times New Roman"/>
          <w:color w:val="000000"/>
          <w:sz w:val="24"/>
          <w:szCs w:val="24"/>
        </w:rPr>
        <w:t xml:space="preserve"> can cause numerous health effects on humans especially children (Verla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2018; Isiuku and </w:t>
      </w:r>
      <w:proofErr w:type="spellStart"/>
      <w:r>
        <w:rPr>
          <w:rFonts w:ascii="Times New Roman" w:hAnsi="Times New Roman" w:cs="Times New Roman"/>
          <w:color w:val="000000"/>
          <w:sz w:val="24"/>
          <w:szCs w:val="24"/>
        </w:rPr>
        <w:t>Enyoh</w:t>
      </w:r>
      <w:proofErr w:type="spellEnd"/>
      <w:r>
        <w:rPr>
          <w:rFonts w:ascii="Times New Roman" w:hAnsi="Times New Roman" w:cs="Times New Roman"/>
          <w:color w:val="000000"/>
          <w:sz w:val="24"/>
          <w:szCs w:val="24"/>
        </w:rPr>
        <w:t xml:space="preserve">, 2020; 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2021).</w:t>
      </w:r>
    </w:p>
    <w:p w14:paraId="1372D401" w14:textId="77777777" w:rsidR="00FA71D2" w:rsidRDefault="001C3D4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5: </w:t>
      </w:r>
      <w:r w:rsidR="00FA71D2">
        <w:rPr>
          <w:rFonts w:ascii="Times New Roman" w:hAnsi="Times New Roman" w:cs="Times New Roman"/>
          <w:b/>
          <w:sz w:val="24"/>
          <w:szCs w:val="24"/>
        </w:rPr>
        <w:t>Mean level of the physicochemical parameters and heavy metal analysis of the soil samples</w:t>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FA71D2" w14:paraId="02688B0C" w14:textId="77777777" w:rsidTr="00FA71D2">
        <w:trPr>
          <w:trHeight w:val="200"/>
        </w:trPr>
        <w:tc>
          <w:tcPr>
            <w:tcW w:w="1440" w:type="dxa"/>
            <w:tcBorders>
              <w:top w:val="single" w:sz="4" w:space="0" w:color="auto"/>
              <w:left w:val="nil"/>
              <w:bottom w:val="single" w:sz="4" w:space="0" w:color="auto"/>
              <w:right w:val="nil"/>
            </w:tcBorders>
            <w:hideMark/>
          </w:tcPr>
          <w:p w14:paraId="373BF272" w14:textId="77777777" w:rsidR="00FA71D2" w:rsidRDefault="00FA71D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Parameters</w:t>
            </w:r>
          </w:p>
        </w:tc>
        <w:tc>
          <w:tcPr>
            <w:tcW w:w="1530" w:type="dxa"/>
            <w:tcBorders>
              <w:top w:val="single" w:sz="4" w:space="0" w:color="auto"/>
              <w:left w:val="nil"/>
              <w:bottom w:val="single" w:sz="4" w:space="0" w:color="auto"/>
              <w:right w:val="nil"/>
            </w:tcBorders>
            <w:hideMark/>
          </w:tcPr>
          <w:p w14:paraId="11D0CF37"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440" w:type="dxa"/>
            <w:tcBorders>
              <w:top w:val="single" w:sz="4" w:space="0" w:color="auto"/>
              <w:left w:val="nil"/>
              <w:bottom w:val="single" w:sz="4" w:space="0" w:color="auto"/>
              <w:right w:val="nil"/>
            </w:tcBorders>
            <w:hideMark/>
          </w:tcPr>
          <w:p w14:paraId="12AA359E"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26D7B090"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1710" w:type="dxa"/>
            <w:tcBorders>
              <w:top w:val="single" w:sz="4" w:space="0" w:color="auto"/>
              <w:left w:val="nil"/>
              <w:bottom w:val="single" w:sz="4" w:space="0" w:color="auto"/>
              <w:right w:val="nil"/>
            </w:tcBorders>
            <w:hideMark/>
          </w:tcPr>
          <w:p w14:paraId="3B9D46B3"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1BAE1852"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710" w:type="dxa"/>
            <w:tcBorders>
              <w:top w:val="single" w:sz="4" w:space="0" w:color="auto"/>
              <w:left w:val="nil"/>
              <w:bottom w:val="single" w:sz="4" w:space="0" w:color="auto"/>
              <w:right w:val="nil"/>
            </w:tcBorders>
            <w:hideMark/>
          </w:tcPr>
          <w:p w14:paraId="00E7CCB9"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260" w:type="dxa"/>
            <w:tcBorders>
              <w:top w:val="single" w:sz="4" w:space="0" w:color="auto"/>
              <w:left w:val="nil"/>
              <w:bottom w:val="single" w:sz="4" w:space="0" w:color="auto"/>
              <w:right w:val="nil"/>
            </w:tcBorders>
            <w:hideMark/>
          </w:tcPr>
          <w:p w14:paraId="57A57AE5"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NESREA (2011)</w:t>
            </w:r>
          </w:p>
        </w:tc>
      </w:tr>
      <w:tr w:rsidR="00FA71D2" w14:paraId="05E4982A" w14:textId="77777777" w:rsidTr="00FA71D2">
        <w:tc>
          <w:tcPr>
            <w:tcW w:w="1440" w:type="dxa"/>
            <w:tcBorders>
              <w:top w:val="single" w:sz="4" w:space="0" w:color="auto"/>
              <w:left w:val="nil"/>
              <w:bottom w:val="nil"/>
              <w:right w:val="nil"/>
            </w:tcBorders>
            <w:hideMark/>
          </w:tcPr>
          <w:p w14:paraId="7FAB00DB"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left w:val="nil"/>
              <w:bottom w:val="nil"/>
              <w:right w:val="nil"/>
            </w:tcBorders>
            <w:hideMark/>
          </w:tcPr>
          <w:p w14:paraId="5E4CC5EC"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6.98±0.03</w:t>
            </w:r>
          </w:p>
        </w:tc>
        <w:tc>
          <w:tcPr>
            <w:tcW w:w="1440" w:type="dxa"/>
            <w:tcBorders>
              <w:top w:val="single" w:sz="4" w:space="0" w:color="auto"/>
              <w:left w:val="nil"/>
              <w:bottom w:val="nil"/>
              <w:right w:val="nil"/>
            </w:tcBorders>
            <w:hideMark/>
          </w:tcPr>
          <w:p w14:paraId="4251E2F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5.95±0.05</w:t>
            </w:r>
          </w:p>
        </w:tc>
        <w:tc>
          <w:tcPr>
            <w:tcW w:w="1710" w:type="dxa"/>
            <w:tcBorders>
              <w:top w:val="single" w:sz="4" w:space="0" w:color="auto"/>
              <w:left w:val="nil"/>
              <w:bottom w:val="nil"/>
              <w:right w:val="nil"/>
            </w:tcBorders>
            <w:hideMark/>
          </w:tcPr>
          <w:p w14:paraId="5A7C538D" w14:textId="77777777" w:rsidR="00FA71D2" w:rsidRDefault="00FA71D2" w:rsidP="00A725D8">
            <w:pPr>
              <w:spacing w:after="0" w:line="360" w:lineRule="auto"/>
              <w:contextualSpacing/>
              <w:jc w:val="center"/>
              <w:rPr>
                <w:rFonts w:ascii="Times New Roman" w:hAnsi="Times New Roman" w:cs="Times New Roman"/>
              </w:rPr>
            </w:pPr>
            <w:commentRangeStart w:id="29"/>
            <w:r>
              <w:rPr>
                <w:rFonts w:ascii="Times New Roman" w:eastAsia="Times New Roman" w:hAnsi="Times New Roman" w:cs="Times New Roman"/>
                <w:color w:val="000000"/>
              </w:rPr>
              <w:t>6.76±0.04</w:t>
            </w:r>
            <w:commentRangeEnd w:id="29"/>
            <w:r w:rsidR="00370338">
              <w:rPr>
                <w:rStyle w:val="CommentReference"/>
              </w:rPr>
              <w:commentReference w:id="29"/>
            </w:r>
          </w:p>
        </w:tc>
        <w:tc>
          <w:tcPr>
            <w:tcW w:w="1710" w:type="dxa"/>
            <w:tcBorders>
              <w:top w:val="single" w:sz="4" w:space="0" w:color="auto"/>
              <w:left w:val="nil"/>
              <w:bottom w:val="nil"/>
              <w:right w:val="nil"/>
            </w:tcBorders>
            <w:hideMark/>
          </w:tcPr>
          <w:p w14:paraId="6E9E28CD"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6.13±0.01</w:t>
            </w:r>
          </w:p>
        </w:tc>
        <w:tc>
          <w:tcPr>
            <w:tcW w:w="1710" w:type="dxa"/>
            <w:tcBorders>
              <w:top w:val="single" w:sz="4" w:space="0" w:color="auto"/>
              <w:left w:val="nil"/>
              <w:bottom w:val="nil"/>
              <w:right w:val="nil"/>
            </w:tcBorders>
            <w:hideMark/>
          </w:tcPr>
          <w:p w14:paraId="449045D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6.99±0.02</w:t>
            </w:r>
          </w:p>
        </w:tc>
        <w:tc>
          <w:tcPr>
            <w:tcW w:w="1260" w:type="dxa"/>
            <w:tcBorders>
              <w:top w:val="single" w:sz="4" w:space="0" w:color="auto"/>
              <w:left w:val="nil"/>
              <w:bottom w:val="nil"/>
              <w:right w:val="nil"/>
            </w:tcBorders>
            <w:hideMark/>
          </w:tcPr>
          <w:p w14:paraId="6DD4559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6.5-8.5</w:t>
            </w:r>
          </w:p>
        </w:tc>
      </w:tr>
      <w:tr w:rsidR="00FA71D2" w14:paraId="21E06011" w14:textId="77777777" w:rsidTr="00FA71D2">
        <w:trPr>
          <w:trHeight w:val="141"/>
        </w:trPr>
        <w:tc>
          <w:tcPr>
            <w:tcW w:w="1440" w:type="dxa"/>
            <w:tcBorders>
              <w:top w:val="nil"/>
              <w:left w:val="nil"/>
              <w:bottom w:val="nil"/>
              <w:right w:val="nil"/>
            </w:tcBorders>
            <w:hideMark/>
          </w:tcPr>
          <w:p w14:paraId="2DAE451F" w14:textId="77777777" w:rsidR="00FA71D2" w:rsidRDefault="00A725D8" w:rsidP="00A725D8">
            <w:pPr>
              <w:spacing w:after="0" w:line="360" w:lineRule="auto"/>
              <w:contextualSpacing/>
              <w:jc w:val="both"/>
              <w:rPr>
                <w:rFonts w:ascii="Times New Roman" w:hAnsi="Times New Roman" w:cs="Times New Roman"/>
                <w:b/>
              </w:rPr>
            </w:pPr>
            <w:r>
              <w:rPr>
                <w:rFonts w:ascii="Times New Roman" w:hAnsi="Times New Roman" w:cs="Times New Roman"/>
                <w:b/>
              </w:rPr>
              <w:t>OM (</w:t>
            </w:r>
            <w:r w:rsidR="00FA71D2">
              <w:rPr>
                <w:rFonts w:ascii="Times New Roman" w:hAnsi="Times New Roman" w:cs="Times New Roman"/>
                <w:b/>
              </w:rPr>
              <w:t>%)</w:t>
            </w:r>
          </w:p>
        </w:tc>
        <w:tc>
          <w:tcPr>
            <w:tcW w:w="1530" w:type="dxa"/>
            <w:tcBorders>
              <w:top w:val="nil"/>
              <w:left w:val="nil"/>
              <w:bottom w:val="nil"/>
              <w:right w:val="nil"/>
            </w:tcBorders>
            <w:hideMark/>
          </w:tcPr>
          <w:p w14:paraId="119E832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4.82</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440" w:type="dxa"/>
            <w:tcBorders>
              <w:top w:val="nil"/>
              <w:left w:val="nil"/>
              <w:bottom w:val="nil"/>
              <w:right w:val="nil"/>
            </w:tcBorders>
            <w:hideMark/>
          </w:tcPr>
          <w:p w14:paraId="0919BD7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4.51</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3B87543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4.99</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.05</w:t>
            </w:r>
          </w:p>
        </w:tc>
        <w:tc>
          <w:tcPr>
            <w:tcW w:w="1710" w:type="dxa"/>
            <w:tcBorders>
              <w:top w:val="nil"/>
              <w:left w:val="nil"/>
              <w:bottom w:val="nil"/>
              <w:right w:val="nil"/>
            </w:tcBorders>
            <w:hideMark/>
          </w:tcPr>
          <w:p w14:paraId="51B6290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4.77</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710" w:type="dxa"/>
            <w:tcBorders>
              <w:top w:val="nil"/>
              <w:left w:val="nil"/>
              <w:bottom w:val="nil"/>
              <w:right w:val="nil"/>
            </w:tcBorders>
            <w:hideMark/>
          </w:tcPr>
          <w:p w14:paraId="5450DF1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4.95</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w:t>
            </w:r>
            <w:r w:rsidR="00ED6692">
              <w:rPr>
                <w:rFonts w:ascii="Times New Roman" w:eastAsia="Times New Roman" w:hAnsi="Times New Roman" w:cs="Times New Roman"/>
                <w:color w:val="000000"/>
              </w:rPr>
              <w:t>2</w:t>
            </w:r>
          </w:p>
        </w:tc>
        <w:tc>
          <w:tcPr>
            <w:tcW w:w="1260" w:type="dxa"/>
            <w:tcBorders>
              <w:top w:val="nil"/>
              <w:left w:val="nil"/>
              <w:bottom w:val="nil"/>
              <w:right w:val="nil"/>
            </w:tcBorders>
            <w:hideMark/>
          </w:tcPr>
          <w:p w14:paraId="3D8B3E43"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NS</w:t>
            </w:r>
          </w:p>
        </w:tc>
      </w:tr>
      <w:tr w:rsidR="00FA71D2" w14:paraId="38C52CA6" w14:textId="77777777" w:rsidTr="00FA71D2">
        <w:trPr>
          <w:trHeight w:val="190"/>
        </w:trPr>
        <w:tc>
          <w:tcPr>
            <w:tcW w:w="1440" w:type="dxa"/>
            <w:tcBorders>
              <w:top w:val="nil"/>
              <w:left w:val="nil"/>
              <w:bottom w:val="nil"/>
              <w:right w:val="nil"/>
            </w:tcBorders>
            <w:hideMark/>
          </w:tcPr>
          <w:p w14:paraId="37D229D8"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Cu (mg/kg)</w:t>
            </w:r>
          </w:p>
        </w:tc>
        <w:tc>
          <w:tcPr>
            <w:tcW w:w="1530" w:type="dxa"/>
            <w:tcBorders>
              <w:top w:val="nil"/>
              <w:left w:val="nil"/>
              <w:bottom w:val="nil"/>
              <w:right w:val="nil"/>
            </w:tcBorders>
            <w:hideMark/>
          </w:tcPr>
          <w:p w14:paraId="149C09C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350.10</w:t>
            </w:r>
            <w:r>
              <w:rPr>
                <w:rFonts w:ascii="Times New Roman" w:eastAsia="Times New Roman" w:hAnsi="Times New Roman" w:cs="Times New Roman"/>
                <w:color w:val="000000"/>
              </w:rPr>
              <w:t>±20.04</w:t>
            </w:r>
          </w:p>
        </w:tc>
        <w:tc>
          <w:tcPr>
            <w:tcW w:w="1440" w:type="dxa"/>
            <w:tcBorders>
              <w:top w:val="nil"/>
              <w:left w:val="nil"/>
              <w:bottom w:val="nil"/>
              <w:right w:val="nil"/>
            </w:tcBorders>
            <w:hideMark/>
          </w:tcPr>
          <w:p w14:paraId="412EF32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453.35</w:t>
            </w:r>
            <w:r>
              <w:rPr>
                <w:rFonts w:ascii="Times New Roman" w:eastAsia="Times New Roman" w:hAnsi="Times New Roman" w:cs="Times New Roman"/>
                <w:color w:val="000000"/>
              </w:rPr>
              <w:t>±70.21</w:t>
            </w:r>
          </w:p>
        </w:tc>
        <w:tc>
          <w:tcPr>
            <w:tcW w:w="1710" w:type="dxa"/>
            <w:tcBorders>
              <w:top w:val="nil"/>
              <w:left w:val="nil"/>
              <w:bottom w:val="nil"/>
              <w:right w:val="nil"/>
            </w:tcBorders>
            <w:hideMark/>
          </w:tcPr>
          <w:p w14:paraId="4131ED7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 xml:space="preserve">412.44 </w:t>
            </w:r>
            <w:r>
              <w:rPr>
                <w:rFonts w:ascii="Times New Roman" w:eastAsia="Times New Roman" w:hAnsi="Times New Roman" w:cs="Times New Roman"/>
                <w:color w:val="000000"/>
              </w:rPr>
              <w:t>±55.11</w:t>
            </w:r>
          </w:p>
        </w:tc>
        <w:tc>
          <w:tcPr>
            <w:tcW w:w="1710" w:type="dxa"/>
            <w:tcBorders>
              <w:top w:val="nil"/>
              <w:left w:val="nil"/>
              <w:bottom w:val="nil"/>
              <w:right w:val="nil"/>
            </w:tcBorders>
            <w:hideMark/>
          </w:tcPr>
          <w:p w14:paraId="336EC13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344.79</w:t>
            </w:r>
            <w:r>
              <w:rPr>
                <w:rFonts w:ascii="Times New Roman" w:eastAsia="Times New Roman" w:hAnsi="Times New Roman" w:cs="Times New Roman"/>
                <w:color w:val="000000"/>
              </w:rPr>
              <w:t>±67.77</w:t>
            </w:r>
          </w:p>
        </w:tc>
        <w:tc>
          <w:tcPr>
            <w:tcW w:w="1710" w:type="dxa"/>
            <w:tcBorders>
              <w:top w:val="nil"/>
              <w:left w:val="nil"/>
              <w:bottom w:val="nil"/>
              <w:right w:val="nil"/>
            </w:tcBorders>
            <w:hideMark/>
          </w:tcPr>
          <w:p w14:paraId="3AF771E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390.87±88.61</w:t>
            </w:r>
          </w:p>
        </w:tc>
        <w:tc>
          <w:tcPr>
            <w:tcW w:w="1260" w:type="dxa"/>
            <w:tcBorders>
              <w:top w:val="nil"/>
              <w:left w:val="nil"/>
              <w:bottom w:val="nil"/>
              <w:right w:val="nil"/>
            </w:tcBorders>
            <w:hideMark/>
          </w:tcPr>
          <w:p w14:paraId="41D8E48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100.00</w:t>
            </w:r>
          </w:p>
        </w:tc>
      </w:tr>
      <w:tr w:rsidR="00FA71D2" w14:paraId="0B202CDE" w14:textId="77777777" w:rsidTr="00FA71D2">
        <w:trPr>
          <w:trHeight w:val="693"/>
        </w:trPr>
        <w:tc>
          <w:tcPr>
            <w:tcW w:w="1440" w:type="dxa"/>
            <w:tcBorders>
              <w:top w:val="nil"/>
              <w:left w:val="nil"/>
              <w:bottom w:val="nil"/>
              <w:right w:val="nil"/>
            </w:tcBorders>
            <w:hideMark/>
          </w:tcPr>
          <w:p w14:paraId="7F4EA8F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lastRenderedPageBreak/>
              <w:t>As (mg/kg)</w:t>
            </w:r>
          </w:p>
        </w:tc>
        <w:tc>
          <w:tcPr>
            <w:tcW w:w="1530" w:type="dxa"/>
            <w:tcBorders>
              <w:top w:val="nil"/>
              <w:left w:val="nil"/>
              <w:bottom w:val="nil"/>
              <w:right w:val="nil"/>
            </w:tcBorders>
            <w:hideMark/>
          </w:tcPr>
          <w:p w14:paraId="07B491E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600</w:t>
            </w:r>
            <w:r>
              <w:rPr>
                <w:rFonts w:ascii="Times New Roman" w:eastAsia="Times New Roman" w:hAnsi="Times New Roman" w:cs="Times New Roman"/>
                <w:color w:val="000000"/>
              </w:rPr>
              <w:t>±120.11</w:t>
            </w:r>
          </w:p>
        </w:tc>
        <w:tc>
          <w:tcPr>
            <w:tcW w:w="1440" w:type="dxa"/>
            <w:tcBorders>
              <w:top w:val="nil"/>
              <w:left w:val="nil"/>
              <w:bottom w:val="nil"/>
              <w:right w:val="nil"/>
            </w:tcBorders>
            <w:hideMark/>
          </w:tcPr>
          <w:p w14:paraId="354D1452"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145.90</w:t>
            </w:r>
            <w:r>
              <w:rPr>
                <w:rFonts w:ascii="Times New Roman" w:eastAsia="Times New Roman" w:hAnsi="Times New Roman" w:cs="Times New Roman"/>
                <w:color w:val="000000"/>
              </w:rPr>
              <w:t>±9.01</w:t>
            </w:r>
          </w:p>
        </w:tc>
        <w:tc>
          <w:tcPr>
            <w:tcW w:w="1710" w:type="dxa"/>
            <w:tcBorders>
              <w:top w:val="nil"/>
              <w:left w:val="nil"/>
              <w:bottom w:val="nil"/>
              <w:right w:val="nil"/>
            </w:tcBorders>
            <w:hideMark/>
          </w:tcPr>
          <w:p w14:paraId="69114E6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294.90</w:t>
            </w:r>
            <w:r>
              <w:rPr>
                <w:rFonts w:ascii="Times New Roman" w:eastAsia="Times New Roman" w:hAnsi="Times New Roman" w:cs="Times New Roman"/>
                <w:color w:val="000000"/>
              </w:rPr>
              <w:t>±39.31</w:t>
            </w:r>
          </w:p>
        </w:tc>
        <w:tc>
          <w:tcPr>
            <w:tcW w:w="1710" w:type="dxa"/>
            <w:tcBorders>
              <w:top w:val="nil"/>
              <w:left w:val="nil"/>
              <w:bottom w:val="nil"/>
              <w:right w:val="nil"/>
            </w:tcBorders>
            <w:hideMark/>
          </w:tcPr>
          <w:p w14:paraId="57F8A8BE"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440.44±80.01</w:t>
            </w:r>
          </w:p>
        </w:tc>
        <w:tc>
          <w:tcPr>
            <w:tcW w:w="1710" w:type="dxa"/>
            <w:tcBorders>
              <w:top w:val="nil"/>
              <w:left w:val="nil"/>
              <w:bottom w:val="nil"/>
              <w:right w:val="nil"/>
            </w:tcBorders>
            <w:hideMark/>
          </w:tcPr>
          <w:p w14:paraId="796E6221"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549.11±67.67</w:t>
            </w:r>
          </w:p>
        </w:tc>
        <w:tc>
          <w:tcPr>
            <w:tcW w:w="1260" w:type="dxa"/>
            <w:tcBorders>
              <w:top w:val="nil"/>
              <w:left w:val="nil"/>
              <w:bottom w:val="nil"/>
              <w:right w:val="nil"/>
            </w:tcBorders>
            <w:hideMark/>
          </w:tcPr>
          <w:p w14:paraId="1AB775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w:t>
            </w:r>
          </w:p>
        </w:tc>
      </w:tr>
      <w:tr w:rsidR="00FA71D2" w14:paraId="149638DC" w14:textId="77777777" w:rsidTr="00FA71D2">
        <w:trPr>
          <w:trHeight w:val="729"/>
        </w:trPr>
        <w:tc>
          <w:tcPr>
            <w:tcW w:w="1440" w:type="dxa"/>
            <w:tcBorders>
              <w:top w:val="nil"/>
              <w:left w:val="nil"/>
              <w:bottom w:val="nil"/>
              <w:right w:val="nil"/>
            </w:tcBorders>
            <w:hideMark/>
          </w:tcPr>
          <w:p w14:paraId="6C65ED7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Fe (mg/kg)</w:t>
            </w:r>
          </w:p>
        </w:tc>
        <w:tc>
          <w:tcPr>
            <w:tcW w:w="1530" w:type="dxa"/>
            <w:tcBorders>
              <w:top w:val="nil"/>
              <w:left w:val="nil"/>
              <w:bottom w:val="nil"/>
              <w:right w:val="nil"/>
            </w:tcBorders>
            <w:hideMark/>
          </w:tcPr>
          <w:p w14:paraId="1D536CCF" w14:textId="77777777" w:rsidR="00FA71D2" w:rsidRDefault="00E506D1" w:rsidP="00A725D8">
            <w:pPr>
              <w:spacing w:after="0" w:line="360" w:lineRule="auto"/>
              <w:contextualSpacing/>
              <w:jc w:val="center"/>
              <w:rPr>
                <w:rFonts w:ascii="Times New Roman" w:hAnsi="Times New Roman" w:cs="Times New Roman"/>
              </w:rPr>
            </w:pPr>
            <w:r>
              <w:rPr>
                <w:rFonts w:ascii="Times New Roman" w:hAnsi="Times New Roman" w:cs="Times New Roman"/>
              </w:rPr>
              <w:t>31053.</w:t>
            </w:r>
            <w:r w:rsidR="00FA71D2">
              <w:rPr>
                <w:rFonts w:ascii="Times New Roman" w:eastAsia="Times New Roman" w:hAnsi="Times New Roman" w:cs="Times New Roman"/>
                <w:color w:val="000000"/>
              </w:rPr>
              <w:t>±19.</w:t>
            </w:r>
            <w:r>
              <w:rPr>
                <w:rFonts w:ascii="Times New Roman" w:eastAsia="Times New Roman" w:hAnsi="Times New Roman" w:cs="Times New Roman"/>
                <w:color w:val="000000"/>
              </w:rPr>
              <w:t>44</w:t>
            </w:r>
          </w:p>
        </w:tc>
        <w:tc>
          <w:tcPr>
            <w:tcW w:w="1440" w:type="dxa"/>
            <w:tcBorders>
              <w:top w:val="nil"/>
              <w:left w:val="nil"/>
              <w:bottom w:val="nil"/>
              <w:right w:val="nil"/>
            </w:tcBorders>
            <w:hideMark/>
          </w:tcPr>
          <w:p w14:paraId="248209C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29940</w:t>
            </w:r>
            <w:r w:rsidR="00234843">
              <w:rPr>
                <w:rFonts w:ascii="Times New Roman" w:eastAsia="Times New Roman" w:hAnsi="Times New Roman" w:cs="Times New Roman"/>
                <w:color w:val="000000"/>
              </w:rPr>
              <w:t>±10</w:t>
            </w:r>
            <w:r>
              <w:rPr>
                <w:rFonts w:ascii="Times New Roman" w:eastAsia="Times New Roman" w:hAnsi="Times New Roman" w:cs="Times New Roman"/>
                <w:color w:val="000000"/>
              </w:rPr>
              <w:t>.7</w:t>
            </w:r>
            <w:r w:rsidR="00234843">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2BBEFE0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38523</w:t>
            </w:r>
            <w:r>
              <w:rPr>
                <w:rFonts w:ascii="Times New Roman" w:eastAsia="Times New Roman" w:hAnsi="Times New Roman" w:cs="Times New Roman"/>
                <w:color w:val="000000"/>
              </w:rPr>
              <w:t>±321.06</w:t>
            </w:r>
          </w:p>
        </w:tc>
        <w:tc>
          <w:tcPr>
            <w:tcW w:w="1710" w:type="dxa"/>
            <w:tcBorders>
              <w:top w:val="nil"/>
              <w:left w:val="nil"/>
              <w:bottom w:val="nil"/>
              <w:right w:val="nil"/>
            </w:tcBorders>
            <w:hideMark/>
          </w:tcPr>
          <w:p w14:paraId="592506DF"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25100.34±201.1</w:t>
            </w:r>
          </w:p>
        </w:tc>
        <w:tc>
          <w:tcPr>
            <w:tcW w:w="1710" w:type="dxa"/>
            <w:tcBorders>
              <w:top w:val="nil"/>
              <w:left w:val="nil"/>
              <w:bottom w:val="nil"/>
              <w:right w:val="nil"/>
            </w:tcBorders>
            <w:hideMark/>
          </w:tcPr>
          <w:p w14:paraId="7C85842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10054±177.22</w:t>
            </w:r>
          </w:p>
        </w:tc>
        <w:tc>
          <w:tcPr>
            <w:tcW w:w="1260" w:type="dxa"/>
            <w:tcBorders>
              <w:top w:val="nil"/>
              <w:left w:val="nil"/>
              <w:bottom w:val="nil"/>
              <w:right w:val="nil"/>
            </w:tcBorders>
            <w:hideMark/>
          </w:tcPr>
          <w:p w14:paraId="292BE8F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400.00</w:t>
            </w:r>
          </w:p>
        </w:tc>
      </w:tr>
      <w:tr w:rsidR="00FA71D2" w14:paraId="1A868A78" w14:textId="77777777" w:rsidTr="00FA71D2">
        <w:trPr>
          <w:trHeight w:val="684"/>
        </w:trPr>
        <w:tc>
          <w:tcPr>
            <w:tcW w:w="1440" w:type="dxa"/>
            <w:tcBorders>
              <w:top w:val="nil"/>
              <w:left w:val="nil"/>
              <w:bottom w:val="nil"/>
              <w:right w:val="nil"/>
            </w:tcBorders>
            <w:hideMark/>
          </w:tcPr>
          <w:p w14:paraId="62100891"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Zn (mg/kg)</w:t>
            </w:r>
          </w:p>
        </w:tc>
        <w:tc>
          <w:tcPr>
            <w:tcW w:w="1530" w:type="dxa"/>
            <w:tcBorders>
              <w:top w:val="nil"/>
              <w:left w:val="nil"/>
              <w:bottom w:val="nil"/>
              <w:right w:val="nil"/>
            </w:tcBorders>
            <w:hideMark/>
          </w:tcPr>
          <w:p w14:paraId="1C2588CE"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1296</w:t>
            </w:r>
            <w:r>
              <w:rPr>
                <w:rFonts w:ascii="Times New Roman" w:eastAsia="Times New Roman" w:hAnsi="Times New Roman" w:cs="Times New Roman"/>
                <w:color w:val="000000"/>
              </w:rPr>
              <w:t>.40±77.0</w:t>
            </w:r>
          </w:p>
        </w:tc>
        <w:tc>
          <w:tcPr>
            <w:tcW w:w="1440" w:type="dxa"/>
            <w:tcBorders>
              <w:top w:val="nil"/>
              <w:left w:val="nil"/>
              <w:bottom w:val="nil"/>
              <w:right w:val="nil"/>
            </w:tcBorders>
            <w:hideMark/>
          </w:tcPr>
          <w:p w14:paraId="66FE10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1521</w:t>
            </w:r>
            <w:r>
              <w:rPr>
                <w:rFonts w:ascii="Times New Roman" w:eastAsia="Times New Roman" w:hAnsi="Times New Roman" w:cs="Times New Roman"/>
                <w:color w:val="000000"/>
              </w:rPr>
              <w:t>.44±60.2</w:t>
            </w:r>
          </w:p>
        </w:tc>
        <w:tc>
          <w:tcPr>
            <w:tcW w:w="1710" w:type="dxa"/>
            <w:tcBorders>
              <w:top w:val="nil"/>
              <w:left w:val="nil"/>
              <w:bottom w:val="nil"/>
              <w:right w:val="nil"/>
            </w:tcBorders>
            <w:hideMark/>
          </w:tcPr>
          <w:p w14:paraId="3BC89A9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1301</w:t>
            </w:r>
            <w:r>
              <w:rPr>
                <w:rFonts w:ascii="Times New Roman" w:eastAsia="Times New Roman" w:hAnsi="Times New Roman" w:cs="Times New Roman"/>
                <w:color w:val="000000"/>
              </w:rPr>
              <w:t>.06±112.01</w:t>
            </w:r>
          </w:p>
        </w:tc>
        <w:tc>
          <w:tcPr>
            <w:tcW w:w="1710" w:type="dxa"/>
            <w:tcBorders>
              <w:top w:val="nil"/>
              <w:left w:val="nil"/>
              <w:bottom w:val="nil"/>
              <w:right w:val="nil"/>
            </w:tcBorders>
            <w:hideMark/>
          </w:tcPr>
          <w:p w14:paraId="19DF2B6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1099.87</w:t>
            </w:r>
            <w:r>
              <w:rPr>
                <w:rFonts w:ascii="Times New Roman" w:eastAsia="Times New Roman" w:hAnsi="Times New Roman" w:cs="Times New Roman"/>
                <w:color w:val="000000"/>
              </w:rPr>
              <w:t>±99.08</w:t>
            </w:r>
          </w:p>
        </w:tc>
        <w:tc>
          <w:tcPr>
            <w:tcW w:w="1710" w:type="dxa"/>
            <w:tcBorders>
              <w:top w:val="nil"/>
              <w:left w:val="nil"/>
              <w:bottom w:val="nil"/>
              <w:right w:val="nil"/>
            </w:tcBorders>
            <w:hideMark/>
          </w:tcPr>
          <w:p w14:paraId="21920AF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999.59±77.37</w:t>
            </w:r>
          </w:p>
        </w:tc>
        <w:tc>
          <w:tcPr>
            <w:tcW w:w="1260" w:type="dxa"/>
            <w:tcBorders>
              <w:top w:val="nil"/>
              <w:left w:val="nil"/>
              <w:bottom w:val="nil"/>
              <w:right w:val="nil"/>
            </w:tcBorders>
            <w:hideMark/>
          </w:tcPr>
          <w:p w14:paraId="7ABC07DC"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421.00</w:t>
            </w:r>
          </w:p>
        </w:tc>
      </w:tr>
      <w:tr w:rsidR="00FA71D2" w14:paraId="3005E0A9" w14:textId="77777777" w:rsidTr="00FA71D2">
        <w:trPr>
          <w:trHeight w:val="774"/>
        </w:trPr>
        <w:tc>
          <w:tcPr>
            <w:tcW w:w="1440" w:type="dxa"/>
            <w:tcBorders>
              <w:top w:val="nil"/>
              <w:left w:val="nil"/>
              <w:bottom w:val="nil"/>
              <w:right w:val="nil"/>
            </w:tcBorders>
            <w:hideMark/>
          </w:tcPr>
          <w:p w14:paraId="367AE7B3"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Pb (mg/kg)</w:t>
            </w:r>
          </w:p>
        </w:tc>
        <w:tc>
          <w:tcPr>
            <w:tcW w:w="1530" w:type="dxa"/>
            <w:tcBorders>
              <w:top w:val="nil"/>
              <w:left w:val="nil"/>
              <w:bottom w:val="nil"/>
              <w:right w:val="nil"/>
            </w:tcBorders>
            <w:hideMark/>
          </w:tcPr>
          <w:p w14:paraId="24178A2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167</w:t>
            </w:r>
            <w:r>
              <w:rPr>
                <w:rFonts w:ascii="Times New Roman" w:eastAsia="Times New Roman" w:hAnsi="Times New Roman" w:cs="Times New Roman"/>
                <w:color w:val="000000"/>
              </w:rPr>
              <w:t>.44±19.92</w:t>
            </w:r>
          </w:p>
        </w:tc>
        <w:tc>
          <w:tcPr>
            <w:tcW w:w="1440" w:type="dxa"/>
            <w:tcBorders>
              <w:top w:val="nil"/>
              <w:left w:val="nil"/>
              <w:bottom w:val="nil"/>
              <w:right w:val="nil"/>
            </w:tcBorders>
            <w:hideMark/>
          </w:tcPr>
          <w:p w14:paraId="361BE8F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252</w:t>
            </w:r>
            <w:r>
              <w:rPr>
                <w:rFonts w:ascii="Times New Roman" w:eastAsia="Times New Roman" w:hAnsi="Times New Roman" w:cs="Times New Roman"/>
                <w:color w:val="000000"/>
              </w:rPr>
              <w:t>.71±55.32</w:t>
            </w:r>
          </w:p>
        </w:tc>
        <w:tc>
          <w:tcPr>
            <w:tcW w:w="1710" w:type="dxa"/>
            <w:tcBorders>
              <w:top w:val="nil"/>
              <w:left w:val="nil"/>
              <w:bottom w:val="nil"/>
              <w:right w:val="nil"/>
            </w:tcBorders>
            <w:hideMark/>
          </w:tcPr>
          <w:p w14:paraId="67C5FE2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192</w:t>
            </w:r>
            <w:r>
              <w:rPr>
                <w:rFonts w:ascii="Times New Roman" w:eastAsia="Times New Roman" w:hAnsi="Times New Roman" w:cs="Times New Roman"/>
                <w:color w:val="000000"/>
              </w:rPr>
              <w:t>.95±55.23</w:t>
            </w:r>
          </w:p>
        </w:tc>
        <w:tc>
          <w:tcPr>
            <w:tcW w:w="1710" w:type="dxa"/>
            <w:tcBorders>
              <w:top w:val="nil"/>
              <w:left w:val="nil"/>
              <w:bottom w:val="nil"/>
              <w:right w:val="nil"/>
            </w:tcBorders>
            <w:hideMark/>
          </w:tcPr>
          <w:p w14:paraId="31B54DD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170</w:t>
            </w:r>
            <w:r>
              <w:rPr>
                <w:rFonts w:ascii="Times New Roman" w:eastAsia="Times New Roman" w:hAnsi="Times New Roman" w:cs="Times New Roman"/>
                <w:color w:val="000000"/>
              </w:rPr>
              <w:t>.95±79.11</w:t>
            </w:r>
          </w:p>
        </w:tc>
        <w:tc>
          <w:tcPr>
            <w:tcW w:w="1710" w:type="dxa"/>
            <w:tcBorders>
              <w:top w:val="nil"/>
              <w:left w:val="nil"/>
              <w:bottom w:val="nil"/>
              <w:right w:val="nil"/>
            </w:tcBorders>
            <w:hideMark/>
          </w:tcPr>
          <w:p w14:paraId="1377A86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201.75±98.28</w:t>
            </w:r>
          </w:p>
        </w:tc>
        <w:tc>
          <w:tcPr>
            <w:tcW w:w="1260" w:type="dxa"/>
            <w:tcBorders>
              <w:top w:val="nil"/>
              <w:left w:val="nil"/>
              <w:bottom w:val="nil"/>
              <w:right w:val="nil"/>
            </w:tcBorders>
            <w:hideMark/>
          </w:tcPr>
          <w:p w14:paraId="7084C1A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164.00</w:t>
            </w:r>
          </w:p>
        </w:tc>
      </w:tr>
      <w:tr w:rsidR="00FA71D2" w14:paraId="01639492" w14:textId="77777777" w:rsidTr="00FA71D2">
        <w:trPr>
          <w:trHeight w:val="240"/>
        </w:trPr>
        <w:tc>
          <w:tcPr>
            <w:tcW w:w="1440" w:type="dxa"/>
            <w:tcBorders>
              <w:top w:val="nil"/>
              <w:left w:val="nil"/>
              <w:bottom w:val="nil"/>
              <w:right w:val="nil"/>
            </w:tcBorders>
            <w:hideMark/>
          </w:tcPr>
          <w:p w14:paraId="6C8887D6"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Mn (mg/kg)</w:t>
            </w:r>
          </w:p>
        </w:tc>
        <w:tc>
          <w:tcPr>
            <w:tcW w:w="1530" w:type="dxa"/>
            <w:tcBorders>
              <w:top w:val="nil"/>
              <w:left w:val="nil"/>
              <w:bottom w:val="nil"/>
              <w:right w:val="nil"/>
            </w:tcBorders>
            <w:hideMark/>
          </w:tcPr>
          <w:p w14:paraId="4CD011C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683</w:t>
            </w:r>
            <w:r>
              <w:rPr>
                <w:rFonts w:ascii="Times New Roman" w:eastAsia="Times New Roman" w:hAnsi="Times New Roman" w:cs="Times New Roman"/>
                <w:color w:val="000000"/>
              </w:rPr>
              <w:t>.05±66.35</w:t>
            </w:r>
          </w:p>
        </w:tc>
        <w:tc>
          <w:tcPr>
            <w:tcW w:w="1440" w:type="dxa"/>
            <w:tcBorders>
              <w:top w:val="nil"/>
              <w:left w:val="nil"/>
              <w:bottom w:val="nil"/>
              <w:right w:val="nil"/>
            </w:tcBorders>
            <w:hideMark/>
          </w:tcPr>
          <w:p w14:paraId="6546F50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570</w:t>
            </w:r>
            <w:r>
              <w:rPr>
                <w:rFonts w:ascii="Times New Roman" w:eastAsia="Times New Roman" w:hAnsi="Times New Roman" w:cs="Times New Roman"/>
                <w:color w:val="000000"/>
              </w:rPr>
              <w:t>.08±29.03</w:t>
            </w:r>
          </w:p>
        </w:tc>
        <w:tc>
          <w:tcPr>
            <w:tcW w:w="1710" w:type="dxa"/>
            <w:tcBorders>
              <w:top w:val="nil"/>
              <w:left w:val="nil"/>
              <w:bottom w:val="nil"/>
              <w:right w:val="nil"/>
            </w:tcBorders>
            <w:hideMark/>
          </w:tcPr>
          <w:p w14:paraId="6E320EE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750</w:t>
            </w:r>
            <w:r>
              <w:rPr>
                <w:rFonts w:ascii="Times New Roman" w:eastAsia="Times New Roman" w:hAnsi="Times New Roman" w:cs="Times New Roman"/>
                <w:color w:val="000000"/>
              </w:rPr>
              <w:t>.62±57.08</w:t>
            </w:r>
          </w:p>
        </w:tc>
        <w:tc>
          <w:tcPr>
            <w:tcW w:w="1710" w:type="dxa"/>
            <w:tcBorders>
              <w:top w:val="nil"/>
              <w:left w:val="nil"/>
              <w:bottom w:val="nil"/>
              <w:right w:val="nil"/>
            </w:tcBorders>
            <w:hideMark/>
          </w:tcPr>
          <w:p w14:paraId="117301E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681</w:t>
            </w:r>
            <w:r>
              <w:rPr>
                <w:rFonts w:ascii="Times New Roman" w:eastAsia="Times New Roman" w:hAnsi="Times New Roman" w:cs="Times New Roman"/>
                <w:color w:val="000000"/>
              </w:rPr>
              <w:t>.11±81.02</w:t>
            </w:r>
          </w:p>
        </w:tc>
        <w:tc>
          <w:tcPr>
            <w:tcW w:w="1710" w:type="dxa"/>
            <w:tcBorders>
              <w:top w:val="nil"/>
              <w:left w:val="nil"/>
              <w:bottom w:val="nil"/>
              <w:right w:val="nil"/>
            </w:tcBorders>
            <w:hideMark/>
          </w:tcPr>
          <w:p w14:paraId="041C94C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598.54±33.43</w:t>
            </w:r>
          </w:p>
        </w:tc>
        <w:tc>
          <w:tcPr>
            <w:tcW w:w="1260" w:type="dxa"/>
            <w:tcBorders>
              <w:top w:val="nil"/>
              <w:left w:val="nil"/>
              <w:bottom w:val="nil"/>
              <w:right w:val="nil"/>
            </w:tcBorders>
            <w:hideMark/>
          </w:tcPr>
          <w:p w14:paraId="5784169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200.00</w:t>
            </w:r>
          </w:p>
        </w:tc>
      </w:tr>
      <w:tr w:rsidR="00FA71D2" w14:paraId="6B6DC5EB" w14:textId="77777777" w:rsidTr="00FA71D2">
        <w:trPr>
          <w:trHeight w:val="180"/>
        </w:trPr>
        <w:tc>
          <w:tcPr>
            <w:tcW w:w="1440" w:type="dxa"/>
            <w:tcBorders>
              <w:top w:val="nil"/>
              <w:left w:val="nil"/>
              <w:bottom w:val="single" w:sz="4" w:space="0" w:color="auto"/>
              <w:right w:val="nil"/>
            </w:tcBorders>
            <w:hideMark/>
          </w:tcPr>
          <w:p w14:paraId="6447663A"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Cd (mg/kg)</w:t>
            </w:r>
          </w:p>
        </w:tc>
        <w:tc>
          <w:tcPr>
            <w:tcW w:w="1530" w:type="dxa"/>
            <w:tcBorders>
              <w:top w:val="nil"/>
              <w:left w:val="nil"/>
              <w:bottom w:val="single" w:sz="4" w:space="0" w:color="auto"/>
              <w:right w:val="nil"/>
            </w:tcBorders>
            <w:hideMark/>
          </w:tcPr>
          <w:p w14:paraId="222999F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3.64±1.07</w:t>
            </w:r>
          </w:p>
        </w:tc>
        <w:tc>
          <w:tcPr>
            <w:tcW w:w="1440" w:type="dxa"/>
            <w:tcBorders>
              <w:top w:val="nil"/>
              <w:left w:val="nil"/>
              <w:bottom w:val="single" w:sz="4" w:space="0" w:color="auto"/>
              <w:right w:val="nil"/>
            </w:tcBorders>
            <w:hideMark/>
          </w:tcPr>
          <w:p w14:paraId="31043DF9"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3.79±0.26</w:t>
            </w:r>
          </w:p>
        </w:tc>
        <w:tc>
          <w:tcPr>
            <w:tcW w:w="1710" w:type="dxa"/>
            <w:tcBorders>
              <w:top w:val="nil"/>
              <w:left w:val="nil"/>
              <w:bottom w:val="single" w:sz="4" w:space="0" w:color="auto"/>
              <w:right w:val="nil"/>
            </w:tcBorders>
            <w:hideMark/>
          </w:tcPr>
          <w:p w14:paraId="0ACA3780"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4.55±0.33</w:t>
            </w:r>
          </w:p>
        </w:tc>
        <w:tc>
          <w:tcPr>
            <w:tcW w:w="1710" w:type="dxa"/>
            <w:tcBorders>
              <w:top w:val="nil"/>
              <w:left w:val="nil"/>
              <w:bottom w:val="single" w:sz="4" w:space="0" w:color="auto"/>
              <w:right w:val="nil"/>
            </w:tcBorders>
            <w:hideMark/>
          </w:tcPr>
          <w:p w14:paraId="0ABFEC44"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7.68±6.23</w:t>
            </w:r>
          </w:p>
        </w:tc>
        <w:tc>
          <w:tcPr>
            <w:tcW w:w="1710" w:type="dxa"/>
            <w:tcBorders>
              <w:top w:val="nil"/>
              <w:left w:val="nil"/>
              <w:bottom w:val="single" w:sz="4" w:space="0" w:color="auto"/>
              <w:right w:val="nil"/>
            </w:tcBorders>
            <w:hideMark/>
          </w:tcPr>
          <w:p w14:paraId="7FD79A1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6.46±3.73</w:t>
            </w:r>
          </w:p>
        </w:tc>
        <w:tc>
          <w:tcPr>
            <w:tcW w:w="1260" w:type="dxa"/>
            <w:tcBorders>
              <w:top w:val="nil"/>
              <w:left w:val="nil"/>
              <w:bottom w:val="single" w:sz="4" w:space="0" w:color="auto"/>
              <w:right w:val="nil"/>
            </w:tcBorders>
            <w:hideMark/>
          </w:tcPr>
          <w:p w14:paraId="0D4000D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3.00</w:t>
            </w:r>
          </w:p>
        </w:tc>
      </w:tr>
    </w:tbl>
    <w:p w14:paraId="6D4ECBF1" w14:textId="77777777"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02F2DB42" w14:textId="77777777" w:rsidR="00FA71D2" w:rsidRDefault="00FA71D2" w:rsidP="00905BC4">
      <w:pPr>
        <w:spacing w:after="0" w:line="360" w:lineRule="auto"/>
        <w:contextualSpacing/>
        <w:jc w:val="both"/>
        <w:rPr>
          <w:rFonts w:ascii="Times New Roman" w:hAnsi="Times New Roman" w:cs="Times New Roman"/>
          <w:i/>
          <w:sz w:val="24"/>
          <w:szCs w:val="24"/>
        </w:rPr>
      </w:pPr>
      <w:r>
        <w:rPr>
          <w:rFonts w:ascii="Times New Roman" w:hAnsi="Times New Roman" w:cs="Times New Roman"/>
          <w:i/>
          <w:sz w:val="24"/>
          <w:szCs w:val="24"/>
        </w:rPr>
        <w:t>Legend: NS = Not Stipulated; NESREA = National Environmental Standards and Regulations Enforcement Agency; OM=Organic matter.</w:t>
      </w:r>
    </w:p>
    <w:p w14:paraId="39D22C73" w14:textId="7EA9C66C" w:rsidR="00987B46" w:rsidRDefault="00FA71D2" w:rsidP="00905BC4">
      <w:pPr>
        <w:spacing w:line="360" w:lineRule="auto"/>
        <w:jc w:val="both"/>
        <w:rPr>
          <w:rFonts w:ascii="Times New Roman" w:eastAsia="Times New Roman" w:hAnsi="Times New Roman" w:cs="Times New Roman"/>
          <w:sz w:val="24"/>
          <w:szCs w:val="24"/>
        </w:rPr>
      </w:pPr>
      <w:r>
        <w:rPr>
          <w:rFonts w:ascii="Times New Roman" w:eastAsia="FSMePro" w:hAnsi="Times New Roman" w:cs="Times New Roman"/>
          <w:color w:val="000000"/>
          <w:sz w:val="24"/>
          <w:szCs w:val="24"/>
        </w:rPr>
        <w:t xml:space="preserve">As shown in Table </w:t>
      </w:r>
      <w:r w:rsidR="001C3D42">
        <w:rPr>
          <w:rFonts w:ascii="Times New Roman" w:eastAsia="Times New Roman" w:hAnsi="Times New Roman" w:cs="Times New Roman"/>
          <w:sz w:val="24"/>
          <w:szCs w:val="24"/>
        </w:rPr>
        <w:t>5</w:t>
      </w:r>
      <w:r>
        <w:rPr>
          <w:rFonts w:ascii="Times New Roman" w:eastAsia="Times New Roman" w:hAnsi="Times New Roman" w:cs="Times New Roman"/>
          <w:sz w:val="24"/>
          <w:szCs w:val="24"/>
        </w:rPr>
        <w:t>, t</w:t>
      </w:r>
      <w:r>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Pr>
          <w:rFonts w:ascii="Times New Roman" w:eastAsia="FSMePro" w:hAnsi="Times New Roman" w:cs="Times New Roman"/>
          <w:i/>
          <w:color w:val="000000"/>
          <w:sz w:val="24"/>
          <w:szCs w:val="24"/>
        </w:rPr>
        <w:t>et al</w:t>
      </w:r>
      <w:r w:rsidR="00987B46">
        <w:rPr>
          <w:rFonts w:ascii="Times New Roman" w:eastAsia="FSMePro" w:hAnsi="Times New Roman" w:cs="Times New Roman"/>
          <w:color w:val="000000"/>
          <w:sz w:val="24"/>
          <w:szCs w:val="24"/>
        </w:rPr>
        <w:t>., 2021a</w:t>
      </w:r>
      <w:r>
        <w:rPr>
          <w:rFonts w:ascii="Times New Roman" w:eastAsia="FSMePro" w:hAnsi="Times New Roman" w:cs="Times New Roman"/>
          <w:color w:val="000000"/>
          <w:sz w:val="24"/>
          <w:szCs w:val="24"/>
        </w:rPr>
        <w:t xml:space="preserve">). Eze </w:t>
      </w:r>
      <w:r>
        <w:rPr>
          <w:rFonts w:ascii="Times New Roman" w:eastAsia="FSMePro" w:hAnsi="Times New Roman" w:cs="Times New Roman"/>
          <w:i/>
          <w:color w:val="000000"/>
          <w:sz w:val="24"/>
          <w:szCs w:val="24"/>
        </w:rPr>
        <w:t>et al.</w:t>
      </w:r>
      <w:r>
        <w:rPr>
          <w:rFonts w:ascii="Times New Roman" w:eastAsia="FSMePro" w:hAnsi="Times New Roman" w:cs="Times New Roman"/>
          <w:color w:val="000000"/>
          <w:sz w:val="24"/>
          <w:szCs w:val="24"/>
        </w:rPr>
        <w:t xml:space="preserve"> (2020)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Pr>
          <w:rFonts w:ascii="Times New Roman" w:eastAsia="FSMePro" w:hAnsi="Times New Roman" w:cs="Times New Roman"/>
          <w:color w:val="000000"/>
          <w:sz w:val="24"/>
          <w:szCs w:val="24"/>
        </w:rPr>
        <w:t>pH.</w:t>
      </w:r>
      <w:proofErr w:type="spellEnd"/>
      <w:r>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the acceptable </w:t>
      </w:r>
      <w:r w:rsidRPr="00370338">
        <w:rPr>
          <w:rFonts w:ascii="Times New Roman" w:eastAsia="FSMePro" w:hAnsi="Times New Roman" w:cs="Times New Roman"/>
          <w:color w:val="000000"/>
          <w:sz w:val="24"/>
          <w:szCs w:val="24"/>
          <w:highlight w:val="yellow"/>
        </w:rPr>
        <w:t>limit recommended</w:t>
      </w:r>
      <w:r>
        <w:rPr>
          <w:rFonts w:ascii="Times New Roman" w:eastAsia="FSMePro" w:hAnsi="Times New Roman" w:cs="Times New Roman"/>
          <w:color w:val="000000"/>
          <w:sz w:val="24"/>
          <w:szCs w:val="24"/>
        </w:rPr>
        <w:t xml:space="preserve"> by National Environmental Standards and Regulations Enforcement Agency (NESREA; 2011). T</w:t>
      </w:r>
      <w:r>
        <w:rPr>
          <w:rFonts w:ascii="Times New Roman" w:eastAsia="Times New Roman" w:hAnsi="Times New Roman" w:cs="Times New Roman"/>
          <w:sz w:val="24"/>
          <w:szCs w:val="24"/>
        </w:rPr>
        <w:t xml:space="preserve">he </w:t>
      </w:r>
      <w:r>
        <w:rPr>
          <w:rFonts w:ascii="Times New Roman" w:eastAsia="FSMePro" w:hAnsi="Times New Roman" w:cs="Times New Roman"/>
          <w:color w:val="000000"/>
          <w:sz w:val="24"/>
          <w:szCs w:val="24"/>
        </w:rPr>
        <w:t>organic matter content of the soil samples within the mining sites ranged from 4.51±0.71% to 4.99±1.05%. The organic matter content of soils could be attributed to the presence of high quantity of biodeg</w:t>
      </w:r>
      <w:r w:rsidR="00987B46">
        <w:rPr>
          <w:rFonts w:ascii="Times New Roman" w:eastAsia="FSMePro" w:hAnsi="Times New Roman" w:cs="Times New Roman"/>
          <w:color w:val="000000"/>
          <w:sz w:val="24"/>
          <w:szCs w:val="24"/>
        </w:rPr>
        <w:t>radable waste materials. O</w:t>
      </w:r>
      <w:r>
        <w:rPr>
          <w:rFonts w:ascii="Times New Roman" w:eastAsia="FSMePro" w:hAnsi="Times New Roman" w:cs="Times New Roman"/>
          <w:color w:val="000000"/>
          <w:sz w:val="24"/>
          <w:szCs w:val="24"/>
        </w:rPr>
        <w:t xml:space="preserve">rganic matter content of the soil encourages cultivation on the soil by local farmers which poses health risks on humans and organisms along the food chain due to uptake of metals </w:t>
      </w:r>
      <w:r w:rsidR="00234843">
        <w:rPr>
          <w:rFonts w:ascii="Times New Roman" w:eastAsia="FSMePro" w:hAnsi="Times New Roman" w:cs="Times New Roman"/>
          <w:color w:val="000000"/>
          <w:sz w:val="24"/>
          <w:szCs w:val="24"/>
        </w:rPr>
        <w:t>by some plants. Also</w:t>
      </w:r>
      <w:r w:rsidR="00987B46">
        <w:rPr>
          <w:rFonts w:ascii="Times New Roman" w:eastAsia="FSMePro" w:hAnsi="Times New Roman" w:cs="Times New Roman"/>
          <w:color w:val="000000"/>
          <w:sz w:val="24"/>
          <w:szCs w:val="24"/>
        </w:rPr>
        <w:t xml:space="preserve"> </w:t>
      </w:r>
      <w:r>
        <w:rPr>
          <w:rFonts w:ascii="Times New Roman" w:eastAsia="FSMePro" w:hAnsi="Times New Roman" w:cs="Times New Roman"/>
          <w:color w:val="000000"/>
          <w:sz w:val="24"/>
          <w:szCs w:val="24"/>
        </w:rPr>
        <w:t xml:space="preserve">the </w:t>
      </w:r>
      <w:r>
        <w:rPr>
          <w:rFonts w:ascii="Times New Roman" w:eastAsia="Times New Roman" w:hAnsi="Times New Roman" w:cs="Times New Roman"/>
          <w:sz w:val="24"/>
          <w:szCs w:val="24"/>
        </w:rPr>
        <w:t xml:space="preserve">mean concentration of Cu in the mining sites ranged from </w:t>
      </w:r>
      <w:r>
        <w:rPr>
          <w:rFonts w:ascii="Times New Roman" w:hAnsi="Times New Roman" w:cs="Times New Roman"/>
          <w:sz w:val="24"/>
          <w:szCs w:val="24"/>
        </w:rPr>
        <w:t>344.79</w:t>
      </w:r>
      <w:r>
        <w:rPr>
          <w:rFonts w:ascii="Times New Roman" w:eastAsia="Times New Roman" w:hAnsi="Times New Roman" w:cs="Times New Roman"/>
          <w:color w:val="000000"/>
          <w:sz w:val="24"/>
          <w:szCs w:val="24"/>
        </w:rPr>
        <w:t xml:space="preserve">±67.77 to </w:t>
      </w:r>
      <w:r>
        <w:rPr>
          <w:rFonts w:ascii="Times New Roman" w:hAnsi="Times New Roman" w:cs="Times New Roman"/>
          <w:sz w:val="24"/>
          <w:szCs w:val="24"/>
        </w:rPr>
        <w:t>453.35</w:t>
      </w:r>
      <w:r>
        <w:rPr>
          <w:rFonts w:ascii="Times New Roman" w:eastAsia="Times New Roman" w:hAnsi="Times New Roman" w:cs="Times New Roman"/>
          <w:color w:val="000000"/>
          <w:sz w:val="24"/>
          <w:szCs w:val="24"/>
        </w:rPr>
        <w:t xml:space="preserve">±70.21 </w:t>
      </w:r>
      <w:r>
        <w:rPr>
          <w:rFonts w:ascii="Times New Roman" w:eastAsia="Times New Roman" w:hAnsi="Times New Roman" w:cs="Times New Roman"/>
          <w:sz w:val="24"/>
          <w:szCs w:val="24"/>
        </w:rPr>
        <w:t xml:space="preserve">mg/kg. This was higher than the stipulated </w:t>
      </w:r>
      <w:r>
        <w:rPr>
          <w:rFonts w:ascii="Times New Roman" w:hAnsi="Times New Roman" w:cs="Times New Roman"/>
          <w:color w:val="000000"/>
          <w:sz w:val="24"/>
          <w:szCs w:val="24"/>
        </w:rPr>
        <w:t xml:space="preserve">100 mg/kg </w:t>
      </w:r>
      <w:r w:rsidRPr="00370338">
        <w:rPr>
          <w:rFonts w:ascii="Times New Roman" w:hAnsi="Times New Roman" w:cs="Times New Roman"/>
          <w:color w:val="000000"/>
          <w:sz w:val="24"/>
          <w:szCs w:val="24"/>
          <w:highlight w:val="yellow"/>
        </w:rPr>
        <w:t>permissible limit</w:t>
      </w:r>
      <w:r>
        <w:rPr>
          <w:rFonts w:ascii="Times New Roman" w:hAnsi="Times New Roman" w:cs="Times New Roman"/>
          <w:color w:val="000000"/>
          <w:sz w:val="24"/>
          <w:szCs w:val="24"/>
        </w:rPr>
        <w:t xml:space="preserve"> of Cu in Nigerian soil by </w:t>
      </w:r>
      <w:r>
        <w:rPr>
          <w:rFonts w:ascii="Times New Roman" w:hAnsi="Times New Roman" w:cs="Times New Roman"/>
          <w:sz w:val="24"/>
          <w:szCs w:val="24"/>
        </w:rPr>
        <w:t>NESREA (2011)</w:t>
      </w:r>
      <w:r>
        <w:rPr>
          <w:rFonts w:ascii="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The mean concentration of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recorded in the studied soil samples ranged from </w:t>
      </w:r>
      <w:r>
        <w:rPr>
          <w:rFonts w:ascii="Times New Roman" w:hAnsi="Times New Roman" w:cs="Times New Roman"/>
          <w:sz w:val="24"/>
          <w:szCs w:val="24"/>
        </w:rPr>
        <w:t>145.90</w:t>
      </w:r>
      <w:r>
        <w:rPr>
          <w:rFonts w:ascii="Times New Roman" w:eastAsia="Times New Roman" w:hAnsi="Times New Roman" w:cs="Times New Roman"/>
          <w:color w:val="000000"/>
          <w:sz w:val="24"/>
          <w:szCs w:val="24"/>
        </w:rPr>
        <w:t>±9.01</w:t>
      </w:r>
      <w:r>
        <w:rPr>
          <w:rFonts w:ascii="Times New Roman" w:eastAsia="Times New Roman" w:hAnsi="Times New Roman" w:cs="Times New Roman"/>
          <w:sz w:val="24"/>
          <w:szCs w:val="24"/>
        </w:rPr>
        <w:t xml:space="preserve"> to </w:t>
      </w:r>
      <w:r>
        <w:rPr>
          <w:rFonts w:ascii="Times New Roman" w:hAnsi="Times New Roman" w:cs="Times New Roman"/>
          <w:sz w:val="24"/>
          <w:szCs w:val="24"/>
        </w:rPr>
        <w:t>600</w:t>
      </w:r>
      <w:r>
        <w:rPr>
          <w:rFonts w:ascii="Times New Roman" w:eastAsia="Times New Roman" w:hAnsi="Times New Roman" w:cs="Times New Roman"/>
          <w:color w:val="000000"/>
          <w:sz w:val="24"/>
          <w:szCs w:val="24"/>
        </w:rPr>
        <w:t>±120.11</w:t>
      </w:r>
      <w:r>
        <w:rPr>
          <w:rFonts w:ascii="Times New Roman" w:eastAsia="Times New Roman" w:hAnsi="Times New Roman" w:cs="Times New Roman"/>
          <w:sz w:val="24"/>
          <w:szCs w:val="24"/>
        </w:rPr>
        <w:t xml:space="preserve"> mg/kg which was higher than the </w:t>
      </w:r>
      <w:r>
        <w:rPr>
          <w:rFonts w:ascii="Times New Roman" w:hAnsi="Times New Roman" w:cs="Times New Roman"/>
          <w:sz w:val="24"/>
          <w:szCs w:val="24"/>
        </w:rPr>
        <w:t>NESREA (2011</w:t>
      </w:r>
      <w:r w:rsidRPr="00370338">
        <w:rPr>
          <w:rFonts w:ascii="Times New Roman" w:hAnsi="Times New Roman" w:cs="Times New Roman"/>
          <w:sz w:val="24"/>
          <w:szCs w:val="24"/>
          <w:highlight w:val="yellow"/>
        </w:rPr>
        <w:t>)</w:t>
      </w:r>
      <w:r w:rsidRPr="00370338">
        <w:rPr>
          <w:rFonts w:ascii="Times New Roman" w:eastAsia="Times New Roman" w:hAnsi="Times New Roman" w:cs="Times New Roman"/>
          <w:sz w:val="24"/>
          <w:szCs w:val="24"/>
          <w:highlight w:val="yellow"/>
        </w:rPr>
        <w:t xml:space="preserve"> permissible limits</w:t>
      </w:r>
      <w:r>
        <w:rPr>
          <w:rFonts w:ascii="Times New Roman" w:eastAsia="Times New Roman" w:hAnsi="Times New Roman" w:cs="Times New Roman"/>
          <w:sz w:val="24"/>
          <w:szCs w:val="24"/>
        </w:rPr>
        <w:t xml:space="preserve"> of 20.0 mg/kg for Nigerian soils.</w:t>
      </w:r>
      <w:r>
        <w:rPr>
          <w:rFonts w:ascii="Times New Roman" w:hAnsi="Times New Roman" w:cs="Times New Roman"/>
          <w:color w:val="000000"/>
          <w:sz w:val="24"/>
          <w:szCs w:val="24"/>
        </w:rPr>
        <w:t xml:space="preserve"> Mean concentration of Fe </w:t>
      </w:r>
      <w:r>
        <w:rPr>
          <w:rFonts w:ascii="Times New Roman" w:eastAsia="Times New Roman" w:hAnsi="Times New Roman" w:cs="Times New Roman"/>
          <w:sz w:val="24"/>
          <w:szCs w:val="24"/>
        </w:rPr>
        <w:t>in the soils samples within the mining sites</w:t>
      </w:r>
      <w:r>
        <w:rPr>
          <w:rFonts w:ascii="Times New Roman" w:hAnsi="Times New Roman" w:cs="Times New Roman"/>
          <w:color w:val="000000"/>
          <w:sz w:val="24"/>
          <w:szCs w:val="24"/>
        </w:rPr>
        <w:t xml:space="preserve"> ranged from </w:t>
      </w:r>
      <w:r>
        <w:rPr>
          <w:rFonts w:ascii="Times New Roman" w:eastAsia="Times New Roman" w:hAnsi="Times New Roman" w:cs="Times New Roman"/>
          <w:color w:val="000000"/>
          <w:sz w:val="24"/>
          <w:szCs w:val="24"/>
        </w:rPr>
        <w:t>10054±177.22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38523</w:t>
      </w:r>
      <w:r>
        <w:rPr>
          <w:rFonts w:ascii="Times New Roman" w:eastAsia="Times New Roman" w:hAnsi="Times New Roman" w:cs="Times New Roman"/>
          <w:color w:val="000000"/>
          <w:sz w:val="24"/>
          <w:szCs w:val="24"/>
        </w:rPr>
        <w:t>±321.06</w:t>
      </w:r>
      <w:r>
        <w:rPr>
          <w:rFonts w:ascii="Times New Roman" w:eastAsia="Times New Roman" w:hAnsi="Times New Roman" w:cs="Times New Roman"/>
          <w:sz w:val="24"/>
          <w:szCs w:val="24"/>
        </w:rPr>
        <w:t xml:space="preserve"> mg/kg. </w:t>
      </w:r>
      <w:r>
        <w:rPr>
          <w:rFonts w:ascii="Times New Roman" w:hAnsi="Times New Roman" w:cs="Times New Roman"/>
          <w:color w:val="000000"/>
          <w:sz w:val="24"/>
          <w:szCs w:val="24"/>
        </w:rPr>
        <w:t xml:space="preserve">The mean concentrations of Fe reported in the soils were higher than the 400 mg/kg </w:t>
      </w:r>
      <w:r>
        <w:rPr>
          <w:rFonts w:ascii="Times New Roman" w:hAnsi="Times New Roman" w:cs="Times New Roman"/>
          <w:color w:val="000000"/>
          <w:sz w:val="24"/>
          <w:szCs w:val="24"/>
        </w:rPr>
        <w:lastRenderedPageBreak/>
        <w:t xml:space="preserve">recommended by </w:t>
      </w:r>
      <w:r>
        <w:rPr>
          <w:rFonts w:ascii="Times New Roman" w:hAnsi="Times New Roman" w:cs="Times New Roman"/>
          <w:sz w:val="24"/>
          <w:szCs w:val="24"/>
        </w:rPr>
        <w:t>NESREA (2011)</w:t>
      </w:r>
      <w:r>
        <w:rPr>
          <w:rFonts w:ascii="Times New Roman" w:hAnsi="Times New Roman" w:cs="Times New Roman"/>
          <w:color w:val="0080AE"/>
          <w:sz w:val="24"/>
          <w:szCs w:val="24"/>
        </w:rPr>
        <w:t xml:space="preserve"> </w:t>
      </w:r>
      <w:r>
        <w:rPr>
          <w:rFonts w:ascii="Times New Roman" w:hAnsi="Times New Roman" w:cs="Times New Roman"/>
          <w:color w:val="000000"/>
          <w:sz w:val="24"/>
          <w:szCs w:val="24"/>
        </w:rPr>
        <w:t xml:space="preserve">for Nigeria soils. </w:t>
      </w:r>
      <w:r>
        <w:rPr>
          <w:rFonts w:ascii="Times New Roman" w:eastAsia="FSMePro" w:hAnsi="Times New Roman" w:cs="Times New Roman"/>
          <w:color w:val="000000"/>
          <w:sz w:val="24"/>
          <w:szCs w:val="24"/>
        </w:rPr>
        <w:t xml:space="preserve">Similarly, the concentration of Zn </w:t>
      </w:r>
      <w:r>
        <w:rPr>
          <w:rFonts w:ascii="Times New Roman" w:eastAsia="Times New Roman" w:hAnsi="Times New Roman" w:cs="Times New Roman"/>
          <w:sz w:val="24"/>
          <w:szCs w:val="24"/>
        </w:rPr>
        <w:t>in the soil samples within the mining sites</w:t>
      </w:r>
      <w:r>
        <w:rPr>
          <w:rFonts w:ascii="Times New Roman" w:eastAsia="FSMePro" w:hAnsi="Times New Roman" w:cs="Times New Roman"/>
          <w:color w:val="000000"/>
          <w:sz w:val="24"/>
          <w:szCs w:val="24"/>
        </w:rPr>
        <w:t xml:space="preserve"> ranged </w:t>
      </w:r>
      <w:commentRangeStart w:id="30"/>
      <w:r>
        <w:rPr>
          <w:rFonts w:ascii="Times New Roman" w:eastAsia="FSMePro" w:hAnsi="Times New Roman" w:cs="Times New Roman"/>
          <w:color w:val="000000"/>
          <w:sz w:val="24"/>
          <w:szCs w:val="24"/>
        </w:rPr>
        <w:t xml:space="preserve">from </w:t>
      </w:r>
      <w:r>
        <w:rPr>
          <w:rFonts w:ascii="Times New Roman" w:eastAsia="Times New Roman" w:hAnsi="Times New Roman" w:cs="Times New Roman"/>
          <w:color w:val="000000"/>
          <w:sz w:val="24"/>
          <w:szCs w:val="24"/>
        </w:rPr>
        <w:t>999.59±77.37</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1521</w:t>
      </w:r>
      <w:r>
        <w:rPr>
          <w:rFonts w:ascii="Times New Roman" w:eastAsia="Times New Roman" w:hAnsi="Times New Roman" w:cs="Times New Roman"/>
          <w:color w:val="000000"/>
          <w:sz w:val="24"/>
          <w:szCs w:val="24"/>
        </w:rPr>
        <w:t>.44±60.02</w:t>
      </w:r>
      <w:r>
        <w:rPr>
          <w:rFonts w:ascii="Times New Roman" w:eastAsia="FSMePro" w:hAnsi="Times New Roman" w:cs="Times New Roman"/>
          <w:color w:val="000000"/>
          <w:sz w:val="24"/>
          <w:szCs w:val="24"/>
        </w:rPr>
        <w:t xml:space="preserve"> mg/kg in the studied soils. However, the soil samples recorded mean values above 421 mg/kg </w:t>
      </w:r>
      <w:r w:rsidRPr="008765C4">
        <w:rPr>
          <w:rFonts w:ascii="Times New Roman" w:eastAsia="FSMePro" w:hAnsi="Times New Roman" w:cs="Times New Roman"/>
          <w:color w:val="000000"/>
          <w:sz w:val="24"/>
          <w:szCs w:val="24"/>
          <w:highlight w:val="yellow"/>
        </w:rPr>
        <w:t>permissible limit</w:t>
      </w:r>
      <w:r>
        <w:rPr>
          <w:rFonts w:ascii="Times New Roman" w:eastAsia="FSMePro" w:hAnsi="Times New Roman" w:cs="Times New Roman"/>
          <w:color w:val="000000"/>
          <w:sz w:val="24"/>
          <w:szCs w:val="24"/>
        </w:rPr>
        <w:t xml:space="preserve"> of Zn in Nigerian soil according to NESREA (2011). Zinc is an abundant and nutritionally important element essential for both animal and man and can only become toxic to plants only at high concentrations (</w:t>
      </w:r>
      <w:proofErr w:type="spellStart"/>
      <w:r>
        <w:rPr>
          <w:rFonts w:ascii="Times New Roman" w:eastAsia="FSMePro" w:hAnsi="Times New Roman" w:cs="Times New Roman"/>
          <w:color w:val="000000"/>
          <w:sz w:val="24"/>
          <w:szCs w:val="24"/>
        </w:rPr>
        <w:t>Udosen</w:t>
      </w:r>
      <w:proofErr w:type="spellEnd"/>
      <w:r>
        <w:rPr>
          <w:rFonts w:ascii="Times New Roman" w:eastAsia="FSMePro" w:hAnsi="Times New Roman" w:cs="Times New Roman"/>
          <w:color w:val="000000"/>
          <w:sz w:val="24"/>
          <w:szCs w:val="24"/>
        </w:rPr>
        <w:t xml:space="preserve">, 2015). </w:t>
      </w:r>
      <w:r>
        <w:rPr>
          <w:rFonts w:ascii="Times New Roman" w:eastAsia="Times New Roman" w:hAnsi="Times New Roman" w:cs="Times New Roman"/>
          <w:sz w:val="24"/>
          <w:szCs w:val="24"/>
        </w:rPr>
        <w:t>The</w:t>
      </w:r>
      <w:r w:rsidR="00234843">
        <w:rPr>
          <w:rFonts w:ascii="Times New Roman" w:eastAsia="Times New Roman" w:hAnsi="Times New Roman" w:cs="Times New Roman"/>
          <w:sz w:val="24"/>
          <w:szCs w:val="24"/>
        </w:rPr>
        <w:t xml:space="preserve"> mean concentration of Pb in</w:t>
      </w:r>
      <w:r>
        <w:rPr>
          <w:rFonts w:ascii="Times New Roman" w:eastAsia="Times New Roman" w:hAnsi="Times New Roman" w:cs="Times New Roman"/>
          <w:sz w:val="24"/>
          <w:szCs w:val="24"/>
        </w:rPr>
        <w:t xml:space="preserve"> soil samples ranged from </w:t>
      </w:r>
      <w:r>
        <w:rPr>
          <w:rFonts w:ascii="Times New Roman" w:hAnsi="Times New Roman" w:cs="Times New Roman"/>
          <w:sz w:val="24"/>
          <w:szCs w:val="24"/>
        </w:rPr>
        <w:t>167</w:t>
      </w:r>
      <w:r>
        <w:rPr>
          <w:rFonts w:ascii="Times New Roman" w:eastAsia="Times New Roman" w:hAnsi="Times New Roman" w:cs="Times New Roman"/>
          <w:color w:val="000000"/>
          <w:sz w:val="24"/>
          <w:szCs w:val="24"/>
        </w:rPr>
        <w:t>.44±19.92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252</w:t>
      </w:r>
      <w:r>
        <w:rPr>
          <w:rFonts w:ascii="Times New Roman" w:eastAsia="Times New Roman" w:hAnsi="Times New Roman" w:cs="Times New Roman"/>
          <w:color w:val="000000"/>
          <w:sz w:val="24"/>
          <w:szCs w:val="24"/>
        </w:rPr>
        <w:t>.71±55.32</w:t>
      </w:r>
      <w:r>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w:t>
      </w:r>
      <w:r w:rsidRPr="008765C4">
        <w:rPr>
          <w:rFonts w:ascii="Times New Roman" w:eastAsia="Times New Roman" w:hAnsi="Times New Roman" w:cs="Times New Roman"/>
          <w:sz w:val="24"/>
          <w:szCs w:val="24"/>
          <w:highlight w:val="yellow"/>
        </w:rPr>
        <w:t>limit</w:t>
      </w:r>
      <w:r>
        <w:rPr>
          <w:rFonts w:ascii="Times New Roman" w:eastAsia="Times New Roman" w:hAnsi="Times New Roman" w:cs="Times New Roman"/>
          <w:sz w:val="24"/>
          <w:szCs w:val="24"/>
        </w:rPr>
        <w:t xml:space="preserve"> for Pb in Nigerian soil according to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r>
        <w:rPr>
          <w:rFonts w:ascii="Times New Roman" w:eastAsia="FSMePro" w:hAnsi="Times New Roman" w:cs="Times New Roman"/>
          <w:color w:val="000000"/>
          <w:sz w:val="24"/>
          <w:szCs w:val="24"/>
        </w:rPr>
        <w:t xml:space="preserve">Manganese mean concentrations recorded in the various mining sites ranged from </w:t>
      </w:r>
      <w:r>
        <w:rPr>
          <w:rFonts w:ascii="Times New Roman" w:hAnsi="Times New Roman" w:cs="Times New Roman"/>
          <w:sz w:val="24"/>
          <w:szCs w:val="24"/>
        </w:rPr>
        <w:t>570</w:t>
      </w:r>
      <w:r>
        <w:rPr>
          <w:rFonts w:ascii="Times New Roman" w:eastAsia="Times New Roman" w:hAnsi="Times New Roman" w:cs="Times New Roman"/>
          <w:color w:val="000000"/>
          <w:sz w:val="24"/>
          <w:szCs w:val="24"/>
        </w:rPr>
        <w:t>.08±29.03</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750</w:t>
      </w:r>
      <w:r>
        <w:rPr>
          <w:rFonts w:ascii="Times New Roman" w:eastAsia="Times New Roman" w:hAnsi="Times New Roman" w:cs="Times New Roman"/>
          <w:color w:val="000000"/>
          <w:sz w:val="24"/>
          <w:szCs w:val="24"/>
        </w:rPr>
        <w:t>.62±57.08</w:t>
      </w:r>
      <w:r>
        <w:rPr>
          <w:rFonts w:ascii="Times New Roman" w:eastAsia="FSMePro" w:hAnsi="Times New Roman" w:cs="Times New Roman"/>
          <w:color w:val="000000"/>
          <w:sz w:val="24"/>
          <w:szCs w:val="24"/>
        </w:rPr>
        <w:t xml:space="preserve"> mg/kg which was above the NESREA (2011) permissible limit of 200 mg/kg for soils. </w:t>
      </w:r>
      <w:r>
        <w:rPr>
          <w:rFonts w:ascii="Times New Roman" w:eastAsia="Times New Roman" w:hAnsi="Times New Roman" w:cs="Times New Roman"/>
          <w:sz w:val="24"/>
          <w:szCs w:val="24"/>
        </w:rPr>
        <w:t xml:space="preserve">The mean concentration of Cd in the soils of the </w:t>
      </w:r>
      <w:r>
        <w:rPr>
          <w:rFonts w:ascii="Times New Roman" w:eastAsia="FSMePro" w:hAnsi="Times New Roman" w:cs="Times New Roman"/>
          <w:color w:val="000000"/>
          <w:sz w:val="24"/>
          <w:szCs w:val="24"/>
        </w:rPr>
        <w:t>mining sites</w:t>
      </w:r>
      <w:r>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3.64±1.07</w:t>
      </w:r>
      <w:r>
        <w:rPr>
          <w:rFonts w:ascii="Times New Roman" w:eastAsia="Times New Roman" w:hAnsi="Times New Roman" w:cs="Times New Roman"/>
          <w:sz w:val="24"/>
          <w:szCs w:val="24"/>
        </w:rPr>
        <w:t xml:space="preserve"> mg/kg to </w:t>
      </w:r>
      <w:r>
        <w:rPr>
          <w:rFonts w:ascii="Times New Roman" w:eastAsia="Times New Roman" w:hAnsi="Times New Roman" w:cs="Times New Roman"/>
          <w:color w:val="000000"/>
          <w:sz w:val="24"/>
          <w:szCs w:val="24"/>
        </w:rPr>
        <w:t>7.68±6.23</w:t>
      </w:r>
      <w:r>
        <w:rPr>
          <w:rFonts w:ascii="Times New Roman" w:eastAsia="Times New Roman" w:hAnsi="Times New Roman" w:cs="Times New Roman"/>
          <w:sz w:val="24"/>
          <w:szCs w:val="24"/>
        </w:rPr>
        <w:t xml:space="preserve"> mg/kg which was above the recommended limit of 3 mg/kg for Cd in Nigerian soils by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commentRangeEnd w:id="30"/>
      <w:r w:rsidR="008765C4">
        <w:rPr>
          <w:rStyle w:val="CommentReference"/>
        </w:rPr>
        <w:commentReference w:id="30"/>
      </w:r>
    </w:p>
    <w:p w14:paraId="4EFFF778" w14:textId="77777777" w:rsidR="00045C34"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3.1 </w:t>
      </w:r>
      <w:r w:rsidR="00045C34">
        <w:rPr>
          <w:rFonts w:ascii="Times New Roman" w:hAnsi="Times New Roman" w:cs="Times New Roman"/>
          <w:b/>
          <w:sz w:val="24"/>
          <w:szCs w:val="24"/>
        </w:rPr>
        <w:t>Result of PAHs analysis</w:t>
      </w:r>
    </w:p>
    <w:p w14:paraId="4CC59035" w14:textId="77777777" w:rsidR="00045C34" w:rsidRPr="003E6454" w:rsidRDefault="00045C34" w:rsidP="00905BC4">
      <w:pPr>
        <w:spacing w:line="360" w:lineRule="auto"/>
        <w:jc w:val="both"/>
        <w:rPr>
          <w:rFonts w:ascii="Times New Roman" w:hAnsi="Times New Roman" w:cs="Times New Roman"/>
          <w:sz w:val="24"/>
          <w:szCs w:val="24"/>
        </w:rPr>
      </w:pPr>
      <w:commentRangeStart w:id="31"/>
      <w:r w:rsidRPr="003E6454">
        <w:rPr>
          <w:rFonts w:ascii="Times New Roman" w:hAnsi="Times New Roman" w:cs="Times New Roman"/>
          <w:sz w:val="24"/>
          <w:szCs w:val="24"/>
        </w:rPr>
        <w:t>The results of PAHs analysis are presented in tables below:</w:t>
      </w:r>
      <w:commentRangeEnd w:id="31"/>
      <w:r w:rsidR="008765C4">
        <w:rPr>
          <w:rStyle w:val="CommentReference"/>
        </w:rPr>
        <w:commentReference w:id="31"/>
      </w:r>
    </w:p>
    <w:p w14:paraId="523A2462" w14:textId="77777777" w:rsidR="00045C34" w:rsidRPr="00324AA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Table 6</w:t>
      </w:r>
      <w:r w:rsidR="00045C34" w:rsidRPr="00324AAC">
        <w:rPr>
          <w:rFonts w:ascii="Times New Roman" w:hAnsi="Times New Roman" w:cs="Times New Roman"/>
          <w:b/>
          <w:sz w:val="24"/>
          <w:szCs w:val="24"/>
        </w:rPr>
        <w:t xml:space="preserve"> Mean </w:t>
      </w:r>
      <w:r w:rsidR="00045C34">
        <w:rPr>
          <w:rFonts w:ascii="Times New Roman" w:hAnsi="Times New Roman" w:cs="Times New Roman"/>
          <w:b/>
          <w:sz w:val="24"/>
          <w:szCs w:val="24"/>
        </w:rPr>
        <w:t>concentration of</w:t>
      </w:r>
      <w:r w:rsidR="00045C34" w:rsidRPr="00324AAC">
        <w:rPr>
          <w:rFonts w:ascii="Times New Roman" w:hAnsi="Times New Roman" w:cs="Times New Roman"/>
          <w:b/>
          <w:sz w:val="24"/>
          <w:szCs w:val="24"/>
        </w:rPr>
        <w:t xml:space="preserve"> PAHs i</w:t>
      </w:r>
      <w:r w:rsidR="00045C34">
        <w:rPr>
          <w:rFonts w:ascii="Times New Roman" w:hAnsi="Times New Roman" w:cs="Times New Roman"/>
          <w:b/>
          <w:sz w:val="24"/>
          <w:szCs w:val="24"/>
        </w:rPr>
        <w:t xml:space="preserve">n </w:t>
      </w:r>
      <w:r w:rsidR="00045C34" w:rsidRPr="00324AAC">
        <w:rPr>
          <w:rFonts w:ascii="Times New Roman" w:hAnsi="Times New Roman" w:cs="Times New Roman"/>
          <w:b/>
          <w:sz w:val="24"/>
          <w:szCs w:val="24"/>
        </w:rPr>
        <w:t>water samples</w:t>
      </w:r>
    </w:p>
    <w:tbl>
      <w:tblPr>
        <w:tblW w:w="10222" w:type="dxa"/>
        <w:tblInd w:w="-522" w:type="dxa"/>
        <w:tblBorders>
          <w:top w:val="single" w:sz="4" w:space="0" w:color="auto"/>
          <w:bottom w:val="single" w:sz="4" w:space="0" w:color="auto"/>
        </w:tblBorders>
        <w:tblLook w:val="04A0" w:firstRow="1" w:lastRow="0" w:firstColumn="1" w:lastColumn="0" w:noHBand="0" w:noVBand="1"/>
      </w:tblPr>
      <w:tblGrid>
        <w:gridCol w:w="1980"/>
        <w:gridCol w:w="1388"/>
        <w:gridCol w:w="1308"/>
        <w:gridCol w:w="1322"/>
        <w:gridCol w:w="1443"/>
        <w:gridCol w:w="1471"/>
        <w:gridCol w:w="1310"/>
      </w:tblGrid>
      <w:tr w:rsidR="00045C34" w:rsidRPr="003E6454" w14:paraId="0712DA59" w14:textId="77777777" w:rsidTr="00A725D8">
        <w:trPr>
          <w:trHeight w:val="962"/>
        </w:trPr>
        <w:tc>
          <w:tcPr>
            <w:tcW w:w="1980" w:type="dxa"/>
            <w:shd w:val="clear" w:color="auto" w:fill="auto"/>
          </w:tcPr>
          <w:p w14:paraId="1B92A95B" w14:textId="77777777" w:rsidR="00045C34" w:rsidRPr="00CF2073" w:rsidRDefault="00045C34" w:rsidP="00905BC4">
            <w:pPr>
              <w:pStyle w:val="NoSpacing"/>
              <w:spacing w:line="360" w:lineRule="auto"/>
              <w:contextualSpacing/>
              <w:jc w:val="center"/>
              <w:rPr>
                <w:rFonts w:ascii="Times New Roman" w:hAnsi="Times New Roman" w:cs="Times New Roman"/>
                <w:b/>
                <w:sz w:val="24"/>
                <w:szCs w:val="24"/>
              </w:rPr>
            </w:pPr>
            <w:r w:rsidRPr="00CF2073">
              <w:rPr>
                <w:rFonts w:ascii="Times New Roman" w:hAnsi="Times New Roman" w:cs="Times New Roman"/>
                <w:b/>
                <w:sz w:val="24"/>
                <w:szCs w:val="24"/>
              </w:rPr>
              <w:t>PAHs (</w:t>
            </w:r>
            <w:proofErr w:type="spellStart"/>
            <w:r w:rsidRPr="00CF2073">
              <w:rPr>
                <w:rFonts w:ascii="Times New Roman" w:hAnsi="Times New Roman" w:cs="Times New Roman"/>
                <w:b/>
                <w:color w:val="131413"/>
                <w:sz w:val="24"/>
                <w:szCs w:val="24"/>
              </w:rPr>
              <w:t>μ</w:t>
            </w:r>
            <w:r w:rsidRPr="00CF2073">
              <w:rPr>
                <w:rFonts w:ascii="Times New Roman" w:hAnsi="Times New Roman" w:cs="Times New Roman"/>
                <w:b/>
                <w:sz w:val="24"/>
                <w:szCs w:val="24"/>
              </w:rPr>
              <w:t>g</w:t>
            </w:r>
            <w:proofErr w:type="spellEnd"/>
            <w:r w:rsidRPr="00CF2073">
              <w:rPr>
                <w:rFonts w:ascii="Times New Roman" w:hAnsi="Times New Roman" w:cs="Times New Roman"/>
                <w:b/>
                <w:sz w:val="24"/>
                <w:szCs w:val="24"/>
              </w:rPr>
              <w:t>/l)</w:t>
            </w:r>
          </w:p>
        </w:tc>
        <w:tc>
          <w:tcPr>
            <w:tcW w:w="1388" w:type="dxa"/>
            <w:shd w:val="clear" w:color="auto" w:fill="auto"/>
          </w:tcPr>
          <w:p w14:paraId="6477D52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64395C36"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22" w:type="dxa"/>
            <w:shd w:val="clear" w:color="auto" w:fill="auto"/>
          </w:tcPr>
          <w:p w14:paraId="0793670D"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CE5129F"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3B0840BE"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46A890D7"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10" w:type="dxa"/>
            <w:shd w:val="clear" w:color="auto" w:fill="auto"/>
          </w:tcPr>
          <w:p w14:paraId="4BC95D7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D36734" w14:paraId="4A2A9677" w14:textId="77777777" w:rsidTr="00A725D8">
        <w:trPr>
          <w:trHeight w:val="710"/>
        </w:trPr>
        <w:tc>
          <w:tcPr>
            <w:tcW w:w="1980" w:type="dxa"/>
            <w:shd w:val="clear" w:color="auto" w:fill="auto"/>
          </w:tcPr>
          <w:p w14:paraId="794F4C7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Naphthalene</w:t>
            </w:r>
          </w:p>
        </w:tc>
        <w:tc>
          <w:tcPr>
            <w:tcW w:w="1388" w:type="dxa"/>
            <w:shd w:val="clear" w:color="auto" w:fill="auto"/>
          </w:tcPr>
          <w:p w14:paraId="7234692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1.780±0.26</w:t>
            </w:r>
          </w:p>
        </w:tc>
        <w:tc>
          <w:tcPr>
            <w:tcW w:w="1308" w:type="dxa"/>
            <w:shd w:val="clear" w:color="auto" w:fill="auto"/>
          </w:tcPr>
          <w:p w14:paraId="5FB3292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1.092±0.30</w:t>
            </w:r>
          </w:p>
        </w:tc>
        <w:tc>
          <w:tcPr>
            <w:tcW w:w="1322" w:type="dxa"/>
            <w:shd w:val="clear" w:color="auto" w:fill="auto"/>
          </w:tcPr>
          <w:p w14:paraId="773DABB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0.690±0.09</w:t>
            </w:r>
          </w:p>
        </w:tc>
        <w:tc>
          <w:tcPr>
            <w:tcW w:w="1443" w:type="dxa"/>
            <w:shd w:val="clear" w:color="auto" w:fill="auto"/>
          </w:tcPr>
          <w:p w14:paraId="13F20F7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0.617±0.17</w:t>
            </w:r>
          </w:p>
        </w:tc>
        <w:tc>
          <w:tcPr>
            <w:tcW w:w="1471" w:type="dxa"/>
            <w:shd w:val="clear" w:color="auto" w:fill="auto"/>
          </w:tcPr>
          <w:p w14:paraId="4848C6E9"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0.188±0.13</w:t>
            </w:r>
          </w:p>
        </w:tc>
        <w:tc>
          <w:tcPr>
            <w:tcW w:w="1310" w:type="dxa"/>
            <w:shd w:val="clear" w:color="auto" w:fill="auto"/>
          </w:tcPr>
          <w:p w14:paraId="2B03C1B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0.030±0.00</w:t>
            </w:r>
          </w:p>
        </w:tc>
      </w:tr>
      <w:tr w:rsidR="00045C34" w:rsidRPr="00D36734" w14:paraId="74853FBA" w14:textId="77777777" w:rsidTr="00A725D8">
        <w:trPr>
          <w:trHeight w:val="719"/>
        </w:trPr>
        <w:tc>
          <w:tcPr>
            <w:tcW w:w="1980" w:type="dxa"/>
            <w:shd w:val="clear" w:color="auto" w:fill="auto"/>
          </w:tcPr>
          <w:p w14:paraId="5EDB3409"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Acenaphthylene</w:t>
            </w:r>
          </w:p>
        </w:tc>
        <w:tc>
          <w:tcPr>
            <w:tcW w:w="1388" w:type="dxa"/>
            <w:shd w:val="clear" w:color="auto" w:fill="auto"/>
          </w:tcPr>
          <w:p w14:paraId="1A683130"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0.231±0.02</w:t>
            </w:r>
          </w:p>
        </w:tc>
        <w:tc>
          <w:tcPr>
            <w:tcW w:w="1308" w:type="dxa"/>
            <w:shd w:val="clear" w:color="auto" w:fill="auto"/>
          </w:tcPr>
          <w:p w14:paraId="2A33B1D7"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0.101±0.01</w:t>
            </w:r>
          </w:p>
        </w:tc>
        <w:tc>
          <w:tcPr>
            <w:tcW w:w="1322" w:type="dxa"/>
            <w:shd w:val="clear" w:color="auto" w:fill="auto"/>
          </w:tcPr>
          <w:p w14:paraId="1C3A4FD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0.909±0.06</w:t>
            </w:r>
          </w:p>
        </w:tc>
        <w:tc>
          <w:tcPr>
            <w:tcW w:w="1443" w:type="dxa"/>
            <w:shd w:val="clear" w:color="auto" w:fill="auto"/>
          </w:tcPr>
          <w:p w14:paraId="041495B7"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0.611±0.18</w:t>
            </w:r>
          </w:p>
        </w:tc>
        <w:tc>
          <w:tcPr>
            <w:tcW w:w="1471" w:type="dxa"/>
            <w:shd w:val="clear" w:color="auto" w:fill="auto"/>
          </w:tcPr>
          <w:p w14:paraId="24C034F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0.077±0.03</w:t>
            </w:r>
          </w:p>
        </w:tc>
        <w:tc>
          <w:tcPr>
            <w:tcW w:w="1310" w:type="dxa"/>
            <w:shd w:val="clear" w:color="auto" w:fill="auto"/>
          </w:tcPr>
          <w:p w14:paraId="7CBCDD5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44381E33" w14:textId="77777777" w:rsidTr="00A725D8">
        <w:trPr>
          <w:trHeight w:val="620"/>
        </w:trPr>
        <w:tc>
          <w:tcPr>
            <w:tcW w:w="1980" w:type="dxa"/>
            <w:shd w:val="clear" w:color="auto" w:fill="auto"/>
          </w:tcPr>
          <w:p w14:paraId="36EAC805"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Acenaphthene</w:t>
            </w:r>
          </w:p>
        </w:tc>
        <w:tc>
          <w:tcPr>
            <w:tcW w:w="1388" w:type="dxa"/>
            <w:shd w:val="clear" w:color="auto" w:fill="auto"/>
          </w:tcPr>
          <w:p w14:paraId="68082E9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0.100±0.00</w:t>
            </w:r>
          </w:p>
        </w:tc>
        <w:tc>
          <w:tcPr>
            <w:tcW w:w="1308" w:type="dxa"/>
            <w:shd w:val="clear" w:color="auto" w:fill="auto"/>
          </w:tcPr>
          <w:p w14:paraId="1CF17C8E"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7744118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443" w:type="dxa"/>
            <w:shd w:val="clear" w:color="auto" w:fill="auto"/>
          </w:tcPr>
          <w:p w14:paraId="0962306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0.265±0.00</w:t>
            </w:r>
          </w:p>
        </w:tc>
        <w:tc>
          <w:tcPr>
            <w:tcW w:w="1471" w:type="dxa"/>
            <w:shd w:val="clear" w:color="auto" w:fill="auto"/>
          </w:tcPr>
          <w:p w14:paraId="16E6D14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0.335±0.01</w:t>
            </w:r>
          </w:p>
        </w:tc>
        <w:tc>
          <w:tcPr>
            <w:tcW w:w="1310" w:type="dxa"/>
            <w:shd w:val="clear" w:color="auto" w:fill="auto"/>
          </w:tcPr>
          <w:p w14:paraId="2FF77B0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522DFA30" w14:textId="77777777" w:rsidTr="00A725D8">
        <w:trPr>
          <w:trHeight w:val="611"/>
        </w:trPr>
        <w:tc>
          <w:tcPr>
            <w:tcW w:w="1980" w:type="dxa"/>
            <w:shd w:val="clear" w:color="auto" w:fill="auto"/>
          </w:tcPr>
          <w:p w14:paraId="37EB762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Fluorene</w:t>
            </w:r>
          </w:p>
        </w:tc>
        <w:tc>
          <w:tcPr>
            <w:tcW w:w="1388" w:type="dxa"/>
            <w:shd w:val="clear" w:color="auto" w:fill="auto"/>
          </w:tcPr>
          <w:p w14:paraId="5F1F7D2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0.006±0.00</w:t>
            </w:r>
          </w:p>
        </w:tc>
        <w:tc>
          <w:tcPr>
            <w:tcW w:w="1308" w:type="dxa"/>
            <w:shd w:val="clear" w:color="auto" w:fill="auto"/>
          </w:tcPr>
          <w:p w14:paraId="5611C8C4"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034FE17F" w14:textId="77777777" w:rsidR="00045C34" w:rsidRPr="00D36734" w:rsidRDefault="00045C34" w:rsidP="00905BC4">
            <w:pPr>
              <w:pStyle w:val="NoSpacing"/>
              <w:tabs>
                <w:tab w:val="center" w:pos="553"/>
              </w:tabs>
              <w:spacing w:line="360" w:lineRule="auto"/>
              <w:contextualSpacing/>
              <w:rPr>
                <w:rFonts w:ascii="Times New Roman" w:hAnsi="Times New Roman" w:cs="Times New Roman"/>
                <w:b/>
                <w:sz w:val="24"/>
                <w:szCs w:val="24"/>
              </w:rPr>
            </w:pPr>
            <w:r>
              <w:rPr>
                <w:rFonts w:ascii="Times New Roman" w:eastAsia="Times New Roman" w:hAnsi="Times New Roman" w:cs="Times New Roman"/>
                <w:color w:val="000000"/>
                <w:sz w:val="24"/>
                <w:szCs w:val="24"/>
              </w:rPr>
              <w:tab/>
            </w:r>
            <w:r w:rsidRPr="00D36734">
              <w:rPr>
                <w:rFonts w:ascii="Times New Roman" w:eastAsia="Times New Roman" w:hAnsi="Times New Roman" w:cs="Times New Roman"/>
                <w:color w:val="000000"/>
                <w:sz w:val="24"/>
                <w:szCs w:val="24"/>
              </w:rPr>
              <w:t>0.111±0.00</w:t>
            </w:r>
          </w:p>
        </w:tc>
        <w:tc>
          <w:tcPr>
            <w:tcW w:w="1443" w:type="dxa"/>
            <w:shd w:val="clear" w:color="auto" w:fill="auto"/>
          </w:tcPr>
          <w:p w14:paraId="2A8A73E5"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0.123±0.00</w:t>
            </w:r>
          </w:p>
        </w:tc>
        <w:tc>
          <w:tcPr>
            <w:tcW w:w="1471" w:type="dxa"/>
            <w:shd w:val="clear" w:color="auto" w:fill="auto"/>
          </w:tcPr>
          <w:p w14:paraId="1C8CD8DC"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0.077±0.00</w:t>
            </w:r>
          </w:p>
        </w:tc>
        <w:tc>
          <w:tcPr>
            <w:tcW w:w="1310" w:type="dxa"/>
            <w:shd w:val="clear" w:color="auto" w:fill="auto"/>
          </w:tcPr>
          <w:p w14:paraId="6268310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5CC2635F" w14:textId="77777777" w:rsidTr="00A725D8">
        <w:trPr>
          <w:trHeight w:val="548"/>
        </w:trPr>
        <w:tc>
          <w:tcPr>
            <w:tcW w:w="1980" w:type="dxa"/>
            <w:shd w:val="clear" w:color="auto" w:fill="auto"/>
          </w:tcPr>
          <w:p w14:paraId="48E3EE0F"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Anthracene</w:t>
            </w:r>
          </w:p>
        </w:tc>
        <w:tc>
          <w:tcPr>
            <w:tcW w:w="1388" w:type="dxa"/>
            <w:shd w:val="clear" w:color="auto" w:fill="auto"/>
          </w:tcPr>
          <w:p w14:paraId="6B30A17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08" w:type="dxa"/>
            <w:shd w:val="clear" w:color="auto" w:fill="auto"/>
          </w:tcPr>
          <w:p w14:paraId="43B05C2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322" w:type="dxa"/>
            <w:shd w:val="clear" w:color="auto" w:fill="auto"/>
          </w:tcPr>
          <w:p w14:paraId="5FCB33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443" w:type="dxa"/>
            <w:shd w:val="clear" w:color="auto" w:fill="auto"/>
          </w:tcPr>
          <w:p w14:paraId="1182D93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0.002±0.00</w:t>
            </w:r>
          </w:p>
        </w:tc>
        <w:tc>
          <w:tcPr>
            <w:tcW w:w="1471" w:type="dxa"/>
            <w:shd w:val="clear" w:color="auto" w:fill="auto"/>
          </w:tcPr>
          <w:p w14:paraId="63D2E8A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10" w:type="dxa"/>
            <w:shd w:val="clear" w:color="auto" w:fill="auto"/>
          </w:tcPr>
          <w:p w14:paraId="2D34C6F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0AA67D85" w14:textId="77777777" w:rsidTr="00A725D8">
        <w:trPr>
          <w:trHeight w:val="602"/>
        </w:trPr>
        <w:tc>
          <w:tcPr>
            <w:tcW w:w="1980" w:type="dxa"/>
            <w:shd w:val="clear" w:color="auto" w:fill="auto"/>
          </w:tcPr>
          <w:p w14:paraId="286B2BB3"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Phenanthrene</w:t>
            </w:r>
          </w:p>
        </w:tc>
        <w:tc>
          <w:tcPr>
            <w:tcW w:w="1388" w:type="dxa"/>
            <w:shd w:val="clear" w:color="auto" w:fill="auto"/>
          </w:tcPr>
          <w:p w14:paraId="327832F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0.200±0.00</w:t>
            </w:r>
          </w:p>
        </w:tc>
        <w:tc>
          <w:tcPr>
            <w:tcW w:w="1308" w:type="dxa"/>
            <w:shd w:val="clear" w:color="auto" w:fill="auto"/>
          </w:tcPr>
          <w:p w14:paraId="4849004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0.394±0.00</w:t>
            </w:r>
          </w:p>
        </w:tc>
        <w:tc>
          <w:tcPr>
            <w:tcW w:w="1322" w:type="dxa"/>
            <w:shd w:val="clear" w:color="auto" w:fill="auto"/>
          </w:tcPr>
          <w:p w14:paraId="339BB0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0.149±0.00</w:t>
            </w:r>
          </w:p>
        </w:tc>
        <w:tc>
          <w:tcPr>
            <w:tcW w:w="1443" w:type="dxa"/>
            <w:shd w:val="clear" w:color="auto" w:fill="auto"/>
          </w:tcPr>
          <w:p w14:paraId="76CE239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0.221±0.00</w:t>
            </w:r>
          </w:p>
        </w:tc>
        <w:tc>
          <w:tcPr>
            <w:tcW w:w="1471" w:type="dxa"/>
            <w:shd w:val="clear" w:color="auto" w:fill="auto"/>
          </w:tcPr>
          <w:p w14:paraId="5D39426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0.099±0.00</w:t>
            </w:r>
          </w:p>
        </w:tc>
        <w:tc>
          <w:tcPr>
            <w:tcW w:w="1310" w:type="dxa"/>
            <w:shd w:val="clear" w:color="auto" w:fill="auto"/>
          </w:tcPr>
          <w:p w14:paraId="78B674A9"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bl>
    <w:p w14:paraId="302A1030" w14:textId="77777777" w:rsidR="00045C34" w:rsidRDefault="00045C34" w:rsidP="00905BC4">
      <w:pPr>
        <w:spacing w:line="360" w:lineRule="auto"/>
        <w:jc w:val="both"/>
        <w:rPr>
          <w:rFonts w:ascii="Times New Roman" w:hAnsi="Times New Roman" w:cs="Times New Roman"/>
          <w:b/>
          <w:szCs w:val="20"/>
        </w:rPr>
      </w:pPr>
      <w:r w:rsidRPr="007E5B15">
        <w:rPr>
          <w:rFonts w:ascii="Times New Roman" w:hAnsi="Times New Roman" w:cs="Times New Roman"/>
          <w:b/>
          <w:szCs w:val="20"/>
        </w:rPr>
        <w:t>Results are represented as Mean ± Standard deviation</w:t>
      </w:r>
    </w:p>
    <w:p w14:paraId="58BBD61B" w14:textId="77777777" w:rsidR="00045C34" w:rsidRPr="000A5392" w:rsidRDefault="00045C34" w:rsidP="00905BC4">
      <w:pPr>
        <w:autoSpaceDE w:val="0"/>
        <w:autoSpaceDN w:val="0"/>
        <w:adjustRightInd w:val="0"/>
        <w:spacing w:after="0" w:line="360" w:lineRule="auto"/>
        <w:jc w:val="both"/>
        <w:rPr>
          <w:rFonts w:ascii="Times New Roman" w:hAnsi="Times New Roman" w:cs="Times New Roman"/>
          <w:sz w:val="24"/>
          <w:szCs w:val="24"/>
        </w:rPr>
      </w:pPr>
      <w:r w:rsidRPr="00D70435">
        <w:rPr>
          <w:rFonts w:ascii="Times New Roman" w:hAnsi="Times New Roman" w:cs="Times New Roman"/>
          <w:color w:val="000000"/>
          <w:sz w:val="24"/>
          <w:szCs w:val="24"/>
        </w:rPr>
        <w:lastRenderedPageBreak/>
        <w:t xml:space="preserve">The levels of PAHs in the </w:t>
      </w:r>
      <w:r>
        <w:rPr>
          <w:rFonts w:ascii="Times New Roman" w:hAnsi="Times New Roman" w:cs="Times New Roman"/>
          <w:color w:val="000000"/>
          <w:sz w:val="24"/>
          <w:szCs w:val="24"/>
        </w:rPr>
        <w:t xml:space="preserve">water samples are shown in </w:t>
      </w:r>
      <w:r w:rsidR="001C3D42">
        <w:rPr>
          <w:rFonts w:ascii="Times New Roman" w:hAnsi="Times New Roman" w:cs="Times New Roman"/>
          <w:color w:val="000000"/>
          <w:sz w:val="24"/>
          <w:szCs w:val="24"/>
        </w:rPr>
        <w:t>Table 6</w:t>
      </w:r>
      <w:r w:rsidRPr="00D81CA3">
        <w:rPr>
          <w:rFonts w:ascii="Times New Roman" w:hAnsi="Times New Roman" w:cs="Times New Roman"/>
          <w:color w:val="000000"/>
          <w:sz w:val="24"/>
          <w:szCs w:val="24"/>
        </w:rPr>
        <w:t>.</w:t>
      </w:r>
      <w:r w:rsidRPr="00D70435">
        <w:rPr>
          <w:rFonts w:ascii="Times New Roman" w:hAnsi="Times New Roman" w:cs="Times New Roman"/>
          <w:color w:val="000000"/>
          <w:sz w:val="24"/>
          <w:szCs w:val="24"/>
        </w:rPr>
        <w:t xml:space="preserve"> Most of the PAHs detected are among the sixteen priority pollutants by the </w:t>
      </w:r>
      <w:commentRangeStart w:id="32"/>
      <w:r w:rsidRPr="00D70435">
        <w:rPr>
          <w:rFonts w:ascii="Times New Roman" w:hAnsi="Times New Roman" w:cs="Times New Roman"/>
          <w:color w:val="000000"/>
          <w:sz w:val="24"/>
          <w:szCs w:val="24"/>
        </w:rPr>
        <w:t>USEPA</w:t>
      </w:r>
      <w:commentRangeEnd w:id="32"/>
      <w:r w:rsidR="00B02349">
        <w:rPr>
          <w:rStyle w:val="CommentReference"/>
        </w:rPr>
        <w:commentReference w:id="32"/>
      </w:r>
      <w:r w:rsidRPr="00D70435">
        <w:rPr>
          <w:rFonts w:ascii="Times New Roman" w:hAnsi="Times New Roman" w:cs="Times New Roman"/>
          <w:color w:val="000000"/>
          <w:sz w:val="24"/>
          <w:szCs w:val="24"/>
        </w:rPr>
        <w:t xml:space="preserve">. </w:t>
      </w:r>
      <w:r>
        <w:rPr>
          <w:rFonts w:ascii="Times New Roman" w:hAnsi="Times New Roman" w:cs="Times New Roman"/>
          <w:color w:val="131413"/>
          <w:sz w:val="24"/>
          <w:szCs w:val="24"/>
        </w:rPr>
        <w:t>The mean concentration (</w:t>
      </w:r>
      <w:proofErr w:type="spellStart"/>
      <w:r>
        <w:rPr>
          <w:rFonts w:ascii="Times New Roman" w:hAnsi="Times New Roman" w:cs="Times New Roman"/>
          <w:color w:val="131413"/>
          <w:sz w:val="24"/>
          <w:szCs w:val="24"/>
        </w:rPr>
        <w:t>μg</w:t>
      </w:r>
      <w:proofErr w:type="spellEnd"/>
      <w:r>
        <w:rPr>
          <w:rFonts w:ascii="Times New Roman" w:hAnsi="Times New Roman" w:cs="Times New Roman"/>
          <w:color w:val="131413"/>
          <w:sz w:val="24"/>
          <w:szCs w:val="24"/>
        </w:rPr>
        <w:t>/l</w:t>
      </w:r>
      <w:r w:rsidRPr="00D70435">
        <w:rPr>
          <w:rFonts w:ascii="Times New Roman" w:hAnsi="Times New Roman" w:cs="Times New Roman"/>
          <w:color w:val="131413"/>
          <w:sz w:val="24"/>
          <w:szCs w:val="24"/>
        </w:rPr>
        <w:t xml:space="preserve">) of naphthalene in the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ranged from </w:t>
      </w:r>
      <w:r w:rsidRPr="00D70435">
        <w:rPr>
          <w:rFonts w:ascii="Times New Roman" w:eastAsia="Times New Roman" w:hAnsi="Times New Roman" w:cs="Times New Roman"/>
          <w:color w:val="000000"/>
          <w:sz w:val="24"/>
          <w:szCs w:val="24"/>
        </w:rPr>
        <w:t>1.780±0.26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sidRPr="00D70435">
        <w:rPr>
          <w:rFonts w:ascii="Times New Roman" w:hAnsi="Times New Roman" w:cs="Times New Roman"/>
          <w:color w:val="131413"/>
          <w:sz w:val="24"/>
          <w:szCs w:val="24"/>
        </w:rPr>
        <w:t xml:space="preserve"> to </w:t>
      </w:r>
      <w:r w:rsidRPr="00D70435">
        <w:rPr>
          <w:rFonts w:ascii="Times New Roman" w:eastAsia="Times New Roman" w:hAnsi="Times New Roman" w:cs="Times New Roman"/>
          <w:color w:val="000000"/>
          <w:sz w:val="24"/>
          <w:szCs w:val="24"/>
        </w:rPr>
        <w:t>0.188±0.13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Acenaphthylene ranged from </w:t>
      </w:r>
      <w:r w:rsidRPr="00D70435">
        <w:rPr>
          <w:rFonts w:ascii="Times New Roman" w:eastAsia="Times New Roman" w:hAnsi="Times New Roman" w:cs="Times New Roman"/>
          <w:color w:val="000000"/>
          <w:sz w:val="24"/>
          <w:szCs w:val="24"/>
        </w:rPr>
        <w:t>0.909±0.06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0.077±0.03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Acenaphthene ranged from </w:t>
      </w:r>
      <w:r w:rsidRPr="00D70435">
        <w:rPr>
          <w:rFonts w:ascii="Times New Roman" w:eastAsia="Times New Roman" w:hAnsi="Times New Roman" w:cs="Times New Roman"/>
          <w:color w:val="000000"/>
          <w:sz w:val="24"/>
          <w:szCs w:val="24"/>
        </w:rPr>
        <w:t>0.335±0.01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to </w:t>
      </w:r>
      <w:r w:rsidRPr="00D70435">
        <w:rPr>
          <w:rFonts w:ascii="Times New Roman" w:eastAsia="Times New Roman" w:hAnsi="Times New Roman" w:cs="Times New Roman"/>
          <w:color w:val="000000"/>
          <w:sz w:val="24"/>
          <w:szCs w:val="24"/>
        </w:rPr>
        <w:t>0.099±0.01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Fluorene ranged from </w:t>
      </w:r>
      <w:r w:rsidRPr="00D70435">
        <w:rPr>
          <w:rFonts w:ascii="Times New Roman" w:eastAsia="Times New Roman" w:hAnsi="Times New Roman" w:cs="Times New Roman"/>
          <w:color w:val="000000"/>
          <w:sz w:val="24"/>
          <w:szCs w:val="24"/>
        </w:rPr>
        <w:t>0.123±0.00 (</w:t>
      </w:r>
      <w:r>
        <w:rPr>
          <w:rFonts w:ascii="Times New Roman" w:eastAsia="Times New Roman" w:hAnsi="Times New Roman" w:cs="Times New Roman"/>
          <w:color w:val="000000"/>
          <w:sz w:val="24"/>
          <w:szCs w:val="24"/>
        </w:rPr>
        <w:t>Isiagu</w:t>
      </w:r>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0.006±0.00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Anthracene ranged from </w:t>
      </w:r>
      <w:r w:rsidRPr="00D70435">
        <w:rPr>
          <w:rFonts w:ascii="Times New Roman" w:eastAsia="Times New Roman" w:hAnsi="Times New Roman" w:cs="Times New Roman"/>
          <w:color w:val="000000"/>
          <w:sz w:val="24"/>
          <w:szCs w:val="24"/>
        </w:rPr>
        <w:t>0.002±0.00 (</w:t>
      </w:r>
      <w:r>
        <w:rPr>
          <w:rFonts w:ascii="Times New Roman" w:eastAsia="Times New Roman" w:hAnsi="Times New Roman" w:cs="Times New Roman"/>
          <w:color w:val="000000"/>
          <w:sz w:val="24"/>
          <w:szCs w:val="24"/>
        </w:rPr>
        <w:t>Isiagu</w:t>
      </w:r>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0.000±0.00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Phenanthrene ranged from </w:t>
      </w:r>
      <w:r w:rsidRPr="00D70435">
        <w:rPr>
          <w:rFonts w:ascii="Times New Roman" w:eastAsia="Times New Roman" w:hAnsi="Times New Roman" w:cs="Times New Roman"/>
          <w:color w:val="000000"/>
          <w:sz w:val="24"/>
          <w:szCs w:val="24"/>
        </w:rPr>
        <w:t>0.394±0.00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0.099±0.00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hAnsi="Times New Roman" w:cs="Times New Roman"/>
          <w:sz w:val="24"/>
          <w:szCs w:val="24"/>
        </w:rPr>
        <w:t xml:space="preserve">It is of importance to note that these concentrations were much higher than the control samples. </w:t>
      </w:r>
      <w:proofErr w:type="spellStart"/>
      <w:r w:rsidRPr="00D70435">
        <w:rPr>
          <w:rStyle w:val="A5"/>
          <w:rFonts w:ascii="Times New Roman" w:hAnsi="Times New Roman" w:cs="Times New Roman"/>
          <w:bCs/>
          <w:sz w:val="24"/>
          <w:szCs w:val="24"/>
        </w:rPr>
        <w:t>Edokpayi</w:t>
      </w:r>
      <w:proofErr w:type="spellEnd"/>
      <w:r w:rsidRPr="00D70435">
        <w:rPr>
          <w:rStyle w:val="A5"/>
          <w:rFonts w:ascii="Times New Roman" w:hAnsi="Times New Roman" w:cs="Times New Roman"/>
          <w:bCs/>
          <w:sz w:val="24"/>
          <w:szCs w:val="24"/>
        </w:rPr>
        <w:t xml:space="preserve"> </w:t>
      </w:r>
      <w:r w:rsidRPr="00817419">
        <w:rPr>
          <w:rStyle w:val="A5"/>
          <w:rFonts w:ascii="Times New Roman" w:hAnsi="Times New Roman" w:cs="Times New Roman"/>
          <w:bCs/>
          <w:i/>
          <w:sz w:val="24"/>
          <w:szCs w:val="24"/>
        </w:rPr>
        <w:t>et al</w:t>
      </w:r>
      <w:r w:rsidRPr="00D70435">
        <w:rPr>
          <w:rStyle w:val="A5"/>
          <w:rFonts w:ascii="Times New Roman" w:hAnsi="Times New Roman" w:cs="Times New Roman"/>
          <w:bCs/>
          <w:sz w:val="24"/>
          <w:szCs w:val="24"/>
        </w:rPr>
        <w:t xml:space="preserve">. (2016) reported PAH </w:t>
      </w:r>
      <w:r w:rsidRPr="00D70435">
        <w:rPr>
          <w:rFonts w:ascii="Times New Roman" w:hAnsi="Times New Roman" w:cs="Times New Roman"/>
          <w:color w:val="000000"/>
          <w:sz w:val="24"/>
          <w:szCs w:val="24"/>
        </w:rPr>
        <w:t xml:space="preserve">concentrations in river water which were significantly higher than the concentrations obtained in the present study. </w:t>
      </w:r>
      <w:r w:rsidRPr="00D70435">
        <w:rPr>
          <w:rFonts w:ascii="Times New Roman" w:hAnsi="Times New Roman" w:cs="Times New Roman"/>
          <w:color w:val="131413"/>
          <w:sz w:val="24"/>
          <w:szCs w:val="24"/>
        </w:rPr>
        <w:t>The PAH composition pattern by ring type showed a considerable predominance of the lower molecular weight polycyclic aromatic hydrocarbons (two-ring</w:t>
      </w:r>
      <w:r w:rsidR="001C3D42">
        <w:rPr>
          <w:rFonts w:ascii="Times New Roman" w:hAnsi="Times New Roman" w:cs="Times New Roman"/>
          <w:color w:val="131413"/>
          <w:sz w:val="24"/>
          <w:szCs w:val="24"/>
        </w:rPr>
        <w:t xml:space="preserve"> and three-ring PAHs)</w:t>
      </w:r>
      <w:r w:rsidRPr="00D70435">
        <w:rPr>
          <w:rFonts w:ascii="Times New Roman" w:hAnsi="Times New Roman" w:cs="Times New Roman"/>
          <w:color w:val="131413"/>
          <w:sz w:val="24"/>
          <w:szCs w:val="24"/>
        </w:rPr>
        <w:t xml:space="preserve">. Studies have reported that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are </w:t>
      </w:r>
      <w:r w:rsidRPr="00D70435">
        <w:rPr>
          <w:rFonts w:ascii="Times New Roman" w:hAnsi="Times New Roman" w:cs="Times New Roman"/>
          <w:sz w:val="24"/>
          <w:szCs w:val="24"/>
        </w:rPr>
        <w:t>mostly dominated by t</w:t>
      </w:r>
      <w:r w:rsidR="00445B63">
        <w:rPr>
          <w:rFonts w:ascii="Times New Roman" w:hAnsi="Times New Roman" w:cs="Times New Roman"/>
          <w:sz w:val="24"/>
          <w:szCs w:val="24"/>
        </w:rPr>
        <w:t>wo-ring or three-ring PAHs (</w:t>
      </w:r>
      <w:proofErr w:type="spellStart"/>
      <w:r w:rsidRPr="00D70435">
        <w:rPr>
          <w:rFonts w:ascii="Times New Roman" w:hAnsi="Times New Roman" w:cs="Times New Roman"/>
          <w:sz w:val="24"/>
          <w:szCs w:val="24"/>
        </w:rPr>
        <w:t>Kafilzadeh</w:t>
      </w:r>
      <w:proofErr w:type="spellEnd"/>
      <w:r w:rsidRPr="00D70435">
        <w:rPr>
          <w:rFonts w:ascii="Times New Roman" w:hAnsi="Times New Roman" w:cs="Times New Roman"/>
          <w:sz w:val="24"/>
          <w:szCs w:val="24"/>
        </w:rPr>
        <w:t xml:space="preserve"> </w:t>
      </w:r>
      <w:r w:rsidRPr="00817419">
        <w:rPr>
          <w:rFonts w:ascii="Times New Roman" w:hAnsi="Times New Roman" w:cs="Times New Roman"/>
          <w:i/>
          <w:sz w:val="24"/>
          <w:szCs w:val="24"/>
        </w:rPr>
        <w:t>et al</w:t>
      </w:r>
      <w:r w:rsidRPr="00D70435">
        <w:rPr>
          <w:rFonts w:ascii="Times New Roman" w:hAnsi="Times New Roman" w:cs="Times New Roman"/>
          <w:sz w:val="24"/>
          <w:szCs w:val="24"/>
        </w:rPr>
        <w:t xml:space="preserve">., 2011), and this is consistent with the findings in the present study. </w:t>
      </w:r>
      <w:r w:rsidRPr="00D70435">
        <w:rPr>
          <w:rFonts w:ascii="Times New Roman" w:hAnsi="Times New Roman" w:cs="Times New Roman"/>
          <w:color w:val="000000"/>
          <w:sz w:val="24"/>
          <w:szCs w:val="24"/>
        </w:rPr>
        <w:t>The occurrence of PAHs in water based on the compositional patterns (that is, the number of aromatic rings) of PAHs can be classified into low (2–3 ring), intermediate (4-ring) and high (5–6 ring) PAHs. The low molecular weight PAHs are less carcinogenic, and could be toxic to aquatic organisms while the high molecular weight PAHs are not readily bio-degraded by microorganisms and also po</w:t>
      </w:r>
      <w:r w:rsidR="00445B63">
        <w:rPr>
          <w:rFonts w:ascii="Times New Roman" w:hAnsi="Times New Roman" w:cs="Times New Roman"/>
          <w:color w:val="000000"/>
          <w:sz w:val="24"/>
          <w:szCs w:val="24"/>
        </w:rPr>
        <w:t>se a greater carcinogenic risk.</w:t>
      </w:r>
      <w:r w:rsidRPr="00D70435">
        <w:rPr>
          <w:rFonts w:ascii="Times New Roman" w:hAnsi="Times New Roman" w:cs="Times New Roman"/>
          <w:color w:val="000000"/>
          <w:sz w:val="24"/>
          <w:szCs w:val="24"/>
        </w:rPr>
        <w:t xml:space="preserve"> The source of the PAHs in the </w:t>
      </w:r>
      <w:r>
        <w:rPr>
          <w:rFonts w:ascii="Times New Roman" w:hAnsi="Times New Roman" w:cs="Times New Roman"/>
          <w:color w:val="000000"/>
          <w:sz w:val="24"/>
          <w:szCs w:val="24"/>
        </w:rPr>
        <w:t>water</w:t>
      </w:r>
      <w:r w:rsidRPr="00D70435">
        <w:rPr>
          <w:rFonts w:ascii="Times New Roman" w:hAnsi="Times New Roman" w:cs="Times New Roman"/>
          <w:color w:val="000000"/>
          <w:sz w:val="24"/>
          <w:szCs w:val="24"/>
        </w:rPr>
        <w:t xml:space="preserve"> samples is </w:t>
      </w:r>
      <w:r>
        <w:rPr>
          <w:rFonts w:ascii="Times New Roman" w:hAnsi="Times New Roman" w:cs="Times New Roman"/>
          <w:color w:val="000000"/>
          <w:sz w:val="24"/>
          <w:szCs w:val="24"/>
        </w:rPr>
        <w:t>combustion of fossil fuels</w:t>
      </w:r>
      <w:r w:rsidRPr="00D70435">
        <w:rPr>
          <w:rFonts w:ascii="Times New Roman" w:hAnsi="Times New Roman" w:cs="Times New Roman"/>
          <w:color w:val="000000"/>
          <w:sz w:val="24"/>
          <w:szCs w:val="24"/>
        </w:rPr>
        <w:t xml:space="preserve">. </w:t>
      </w:r>
      <w:r w:rsidRPr="00D70435">
        <w:rPr>
          <w:rFonts w:ascii="Times New Roman" w:hAnsi="Times New Roman" w:cs="Times New Roman"/>
          <w:sz w:val="24"/>
          <w:szCs w:val="24"/>
        </w:rPr>
        <w:t xml:space="preserve">The level of PAHs observed in this study was generally </w:t>
      </w:r>
      <w:r w:rsidRPr="00B02349">
        <w:rPr>
          <w:rFonts w:ascii="Times New Roman" w:hAnsi="Times New Roman" w:cs="Times New Roman"/>
          <w:sz w:val="24"/>
          <w:szCs w:val="24"/>
          <w:highlight w:val="yellow"/>
        </w:rPr>
        <w:t>higher than the recommended level</w:t>
      </w:r>
      <w:r>
        <w:rPr>
          <w:rFonts w:ascii="Times New Roman" w:hAnsi="Times New Roman" w:cs="Times New Roman"/>
          <w:sz w:val="24"/>
          <w:szCs w:val="24"/>
        </w:rPr>
        <w:t xml:space="preserve"> of 0.05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/l</w:t>
      </w:r>
      <w:r w:rsidRPr="00D70435">
        <w:rPr>
          <w:rFonts w:ascii="Times New Roman" w:hAnsi="Times New Roman" w:cs="Times New Roman"/>
          <w:sz w:val="24"/>
          <w:szCs w:val="24"/>
        </w:rPr>
        <w:t xml:space="preserve"> for PAHs in drinking wa</w:t>
      </w:r>
      <w:r w:rsidR="00445B63">
        <w:rPr>
          <w:rFonts w:ascii="Times New Roman" w:hAnsi="Times New Roman" w:cs="Times New Roman"/>
          <w:sz w:val="24"/>
          <w:szCs w:val="24"/>
        </w:rPr>
        <w:t>ter (WHO 2013</w:t>
      </w:r>
      <w:r w:rsidRPr="00D70435">
        <w:rPr>
          <w:rFonts w:ascii="Times New Roman" w:hAnsi="Times New Roman" w:cs="Times New Roman"/>
          <w:sz w:val="24"/>
          <w:szCs w:val="24"/>
        </w:rPr>
        <w:t>). This calls for serious pollution concern, as this water serves as a drinking source to most individuals living around the mining areas.</w:t>
      </w:r>
    </w:p>
    <w:p w14:paraId="3911AD64" w14:textId="77777777" w:rsidR="00045C34" w:rsidRPr="00F87E9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7: </w:t>
      </w:r>
      <w:r w:rsidR="00045C34" w:rsidRPr="00F87E9C">
        <w:rPr>
          <w:rFonts w:ascii="Times New Roman" w:hAnsi="Times New Roman" w:cs="Times New Roman"/>
          <w:b/>
          <w:sz w:val="24"/>
          <w:szCs w:val="24"/>
        </w:rPr>
        <w:t xml:space="preserve">Mean </w:t>
      </w:r>
      <w:r w:rsidR="00045C34">
        <w:rPr>
          <w:rFonts w:ascii="Times New Roman" w:hAnsi="Times New Roman" w:cs="Times New Roman"/>
          <w:b/>
          <w:sz w:val="24"/>
          <w:szCs w:val="24"/>
        </w:rPr>
        <w:t>concentration of PAHs in</w:t>
      </w:r>
      <w:r w:rsidR="00045C34" w:rsidRPr="00F87E9C">
        <w:rPr>
          <w:rFonts w:ascii="Times New Roman" w:hAnsi="Times New Roman" w:cs="Times New Roman"/>
          <w:b/>
          <w:sz w:val="24"/>
          <w:szCs w:val="24"/>
        </w:rPr>
        <w:t xml:space="preserve"> soil samples</w:t>
      </w:r>
    </w:p>
    <w:tbl>
      <w:tblPr>
        <w:tblW w:w="10054" w:type="dxa"/>
        <w:tblBorders>
          <w:top w:val="single" w:sz="4" w:space="0" w:color="auto"/>
          <w:bottom w:val="single" w:sz="4" w:space="0" w:color="auto"/>
        </w:tblBorders>
        <w:tblLook w:val="04A0" w:firstRow="1" w:lastRow="0" w:firstColumn="1" w:lastColumn="0" w:noHBand="0" w:noVBand="1"/>
      </w:tblPr>
      <w:tblGrid>
        <w:gridCol w:w="1908"/>
        <w:gridCol w:w="1308"/>
        <w:gridCol w:w="1308"/>
        <w:gridCol w:w="1308"/>
        <w:gridCol w:w="1443"/>
        <w:gridCol w:w="1471"/>
        <w:gridCol w:w="1308"/>
      </w:tblGrid>
      <w:tr w:rsidR="00045C34" w:rsidRPr="007611AC" w14:paraId="328850E3" w14:textId="77777777" w:rsidTr="00A725D8">
        <w:trPr>
          <w:trHeight w:val="875"/>
        </w:trPr>
        <w:tc>
          <w:tcPr>
            <w:tcW w:w="1908" w:type="dxa"/>
            <w:shd w:val="clear" w:color="auto" w:fill="auto"/>
          </w:tcPr>
          <w:p w14:paraId="7635982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PAHs</w:t>
            </w:r>
            <w:r>
              <w:rPr>
                <w:rFonts w:ascii="Times New Roman" w:hAnsi="Times New Roman" w:cs="Times New Roman"/>
                <w:b/>
                <w:sz w:val="24"/>
                <w:szCs w:val="24"/>
              </w:rPr>
              <w:t xml:space="preserve"> </w:t>
            </w:r>
            <w:r w:rsidRPr="007611AC">
              <w:rPr>
                <w:rFonts w:ascii="Times New Roman" w:hAnsi="Times New Roman" w:cs="Times New Roman"/>
                <w:b/>
                <w:sz w:val="24"/>
                <w:szCs w:val="24"/>
              </w:rPr>
              <w:t>(</w:t>
            </w:r>
            <w:proofErr w:type="spellStart"/>
            <w:r w:rsidRPr="007611AC">
              <w:rPr>
                <w:rFonts w:ascii="Times New Roman" w:hAnsi="Times New Roman" w:cs="Times New Roman"/>
                <w:b/>
                <w:sz w:val="24"/>
                <w:szCs w:val="24"/>
              </w:rPr>
              <w:t>μg</w:t>
            </w:r>
            <w:proofErr w:type="spellEnd"/>
            <w:r w:rsidRPr="007611AC">
              <w:rPr>
                <w:rFonts w:ascii="Times New Roman" w:hAnsi="Times New Roman" w:cs="Times New Roman"/>
                <w:b/>
                <w:sz w:val="24"/>
                <w:szCs w:val="24"/>
              </w:rPr>
              <w:t>/kg)</w:t>
            </w:r>
          </w:p>
        </w:tc>
        <w:tc>
          <w:tcPr>
            <w:tcW w:w="1308" w:type="dxa"/>
            <w:shd w:val="clear" w:color="auto" w:fill="auto"/>
          </w:tcPr>
          <w:p w14:paraId="011B5E00"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11F1D84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08" w:type="dxa"/>
            <w:shd w:val="clear" w:color="auto" w:fill="auto"/>
          </w:tcPr>
          <w:p w14:paraId="0602F111"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9E6CCEA"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665003E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26B1F99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08" w:type="dxa"/>
            <w:shd w:val="clear" w:color="auto" w:fill="auto"/>
          </w:tcPr>
          <w:p w14:paraId="14C05BA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7611AC" w14:paraId="50D99A8C" w14:textId="77777777" w:rsidTr="00A725D8">
        <w:trPr>
          <w:trHeight w:val="229"/>
        </w:trPr>
        <w:tc>
          <w:tcPr>
            <w:tcW w:w="1908" w:type="dxa"/>
            <w:shd w:val="clear" w:color="auto" w:fill="auto"/>
          </w:tcPr>
          <w:p w14:paraId="3293D1A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Naphthalene</w:t>
            </w:r>
          </w:p>
        </w:tc>
        <w:tc>
          <w:tcPr>
            <w:tcW w:w="1308" w:type="dxa"/>
            <w:shd w:val="clear" w:color="auto" w:fill="auto"/>
          </w:tcPr>
          <w:p w14:paraId="6BDFE96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1.108±0.01</w:t>
            </w:r>
          </w:p>
        </w:tc>
        <w:tc>
          <w:tcPr>
            <w:tcW w:w="1308" w:type="dxa"/>
            <w:shd w:val="clear" w:color="auto" w:fill="auto"/>
          </w:tcPr>
          <w:p w14:paraId="080A3BE3"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1.327±0.01</w:t>
            </w:r>
          </w:p>
        </w:tc>
        <w:tc>
          <w:tcPr>
            <w:tcW w:w="1308" w:type="dxa"/>
            <w:shd w:val="clear" w:color="auto" w:fill="auto"/>
          </w:tcPr>
          <w:p w14:paraId="0BA825B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0.909±0.00</w:t>
            </w:r>
          </w:p>
        </w:tc>
        <w:tc>
          <w:tcPr>
            <w:tcW w:w="1443" w:type="dxa"/>
            <w:shd w:val="clear" w:color="auto" w:fill="auto"/>
          </w:tcPr>
          <w:p w14:paraId="4CBCBF4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1.518±0.01</w:t>
            </w:r>
          </w:p>
        </w:tc>
        <w:tc>
          <w:tcPr>
            <w:tcW w:w="1471" w:type="dxa"/>
            <w:shd w:val="clear" w:color="auto" w:fill="auto"/>
          </w:tcPr>
          <w:p w14:paraId="00036ED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1.001±0.01</w:t>
            </w:r>
          </w:p>
        </w:tc>
        <w:tc>
          <w:tcPr>
            <w:tcW w:w="1308" w:type="dxa"/>
            <w:shd w:val="clear" w:color="auto" w:fill="auto"/>
          </w:tcPr>
          <w:p w14:paraId="1EC0431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0.001±0.00</w:t>
            </w:r>
          </w:p>
        </w:tc>
      </w:tr>
      <w:tr w:rsidR="00045C34" w:rsidRPr="007611AC" w14:paraId="00439955" w14:textId="77777777" w:rsidTr="00A725D8">
        <w:trPr>
          <w:trHeight w:val="252"/>
        </w:trPr>
        <w:tc>
          <w:tcPr>
            <w:tcW w:w="1908" w:type="dxa"/>
            <w:shd w:val="clear" w:color="auto" w:fill="auto"/>
          </w:tcPr>
          <w:p w14:paraId="470ADD70"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Acenaphthylene</w:t>
            </w:r>
          </w:p>
        </w:tc>
        <w:tc>
          <w:tcPr>
            <w:tcW w:w="1308" w:type="dxa"/>
            <w:shd w:val="clear" w:color="auto" w:fill="auto"/>
          </w:tcPr>
          <w:p w14:paraId="06DDFB7D"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0.778±0.00</w:t>
            </w:r>
          </w:p>
        </w:tc>
        <w:tc>
          <w:tcPr>
            <w:tcW w:w="1308" w:type="dxa"/>
            <w:shd w:val="clear" w:color="auto" w:fill="auto"/>
          </w:tcPr>
          <w:p w14:paraId="0D05B02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0.542±0.00</w:t>
            </w:r>
          </w:p>
        </w:tc>
        <w:tc>
          <w:tcPr>
            <w:tcW w:w="1308" w:type="dxa"/>
            <w:shd w:val="clear" w:color="auto" w:fill="auto"/>
          </w:tcPr>
          <w:p w14:paraId="2E443F9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0.811±0.00</w:t>
            </w:r>
          </w:p>
        </w:tc>
        <w:tc>
          <w:tcPr>
            <w:tcW w:w="1443" w:type="dxa"/>
            <w:shd w:val="clear" w:color="auto" w:fill="auto"/>
          </w:tcPr>
          <w:p w14:paraId="0B48086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0.631±0.00</w:t>
            </w:r>
          </w:p>
        </w:tc>
        <w:tc>
          <w:tcPr>
            <w:tcW w:w="1471" w:type="dxa"/>
            <w:shd w:val="clear" w:color="auto" w:fill="auto"/>
          </w:tcPr>
          <w:p w14:paraId="65781A8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0.598±0.00</w:t>
            </w:r>
          </w:p>
        </w:tc>
        <w:tc>
          <w:tcPr>
            <w:tcW w:w="1308" w:type="dxa"/>
            <w:shd w:val="clear" w:color="auto" w:fill="auto"/>
          </w:tcPr>
          <w:p w14:paraId="4B9DD00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117CCEA3" w14:textId="77777777" w:rsidTr="00A725D8">
        <w:trPr>
          <w:trHeight w:val="222"/>
        </w:trPr>
        <w:tc>
          <w:tcPr>
            <w:tcW w:w="1908" w:type="dxa"/>
            <w:shd w:val="clear" w:color="auto" w:fill="auto"/>
          </w:tcPr>
          <w:p w14:paraId="3C5E091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Acenaphthene</w:t>
            </w:r>
          </w:p>
        </w:tc>
        <w:tc>
          <w:tcPr>
            <w:tcW w:w="1308" w:type="dxa"/>
            <w:shd w:val="clear" w:color="auto" w:fill="auto"/>
          </w:tcPr>
          <w:p w14:paraId="7E8FFF43"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0.688±0.01</w:t>
            </w:r>
          </w:p>
        </w:tc>
        <w:tc>
          <w:tcPr>
            <w:tcW w:w="1308" w:type="dxa"/>
            <w:shd w:val="clear" w:color="auto" w:fill="auto"/>
          </w:tcPr>
          <w:p w14:paraId="7540AD3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0.519±0.00</w:t>
            </w:r>
          </w:p>
        </w:tc>
        <w:tc>
          <w:tcPr>
            <w:tcW w:w="1308" w:type="dxa"/>
            <w:shd w:val="clear" w:color="auto" w:fill="auto"/>
          </w:tcPr>
          <w:p w14:paraId="4D42FFC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0.444±0.00</w:t>
            </w:r>
          </w:p>
        </w:tc>
        <w:tc>
          <w:tcPr>
            <w:tcW w:w="1443" w:type="dxa"/>
            <w:shd w:val="clear" w:color="auto" w:fill="auto"/>
          </w:tcPr>
          <w:p w14:paraId="1E5AA66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0.377±0.00</w:t>
            </w:r>
          </w:p>
        </w:tc>
        <w:tc>
          <w:tcPr>
            <w:tcW w:w="1471" w:type="dxa"/>
            <w:shd w:val="clear" w:color="auto" w:fill="auto"/>
          </w:tcPr>
          <w:p w14:paraId="16AE404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0.299±0.00</w:t>
            </w:r>
          </w:p>
        </w:tc>
        <w:tc>
          <w:tcPr>
            <w:tcW w:w="1308" w:type="dxa"/>
            <w:shd w:val="clear" w:color="auto" w:fill="auto"/>
          </w:tcPr>
          <w:p w14:paraId="35E446C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29F0D897" w14:textId="77777777" w:rsidTr="00A725D8">
        <w:trPr>
          <w:trHeight w:val="229"/>
        </w:trPr>
        <w:tc>
          <w:tcPr>
            <w:tcW w:w="1908" w:type="dxa"/>
            <w:shd w:val="clear" w:color="auto" w:fill="auto"/>
          </w:tcPr>
          <w:p w14:paraId="7C10047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Fluorene</w:t>
            </w:r>
          </w:p>
        </w:tc>
        <w:tc>
          <w:tcPr>
            <w:tcW w:w="1308" w:type="dxa"/>
            <w:shd w:val="clear" w:color="auto" w:fill="auto"/>
          </w:tcPr>
          <w:p w14:paraId="0D889E2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0.388±0.00</w:t>
            </w:r>
          </w:p>
        </w:tc>
        <w:tc>
          <w:tcPr>
            <w:tcW w:w="1308" w:type="dxa"/>
            <w:shd w:val="clear" w:color="auto" w:fill="auto"/>
          </w:tcPr>
          <w:p w14:paraId="4D2906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0.099±0.00</w:t>
            </w:r>
          </w:p>
        </w:tc>
        <w:tc>
          <w:tcPr>
            <w:tcW w:w="1308" w:type="dxa"/>
            <w:shd w:val="clear" w:color="auto" w:fill="auto"/>
          </w:tcPr>
          <w:p w14:paraId="39F9BA1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0.091±0.00</w:t>
            </w:r>
          </w:p>
        </w:tc>
        <w:tc>
          <w:tcPr>
            <w:tcW w:w="1443" w:type="dxa"/>
            <w:shd w:val="clear" w:color="auto" w:fill="auto"/>
          </w:tcPr>
          <w:p w14:paraId="3C658B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0.101±0.00</w:t>
            </w:r>
          </w:p>
        </w:tc>
        <w:tc>
          <w:tcPr>
            <w:tcW w:w="1471" w:type="dxa"/>
            <w:shd w:val="clear" w:color="auto" w:fill="auto"/>
          </w:tcPr>
          <w:p w14:paraId="1EB40A10"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0.212±0.00</w:t>
            </w:r>
          </w:p>
        </w:tc>
        <w:tc>
          <w:tcPr>
            <w:tcW w:w="1308" w:type="dxa"/>
            <w:shd w:val="clear" w:color="auto" w:fill="auto"/>
          </w:tcPr>
          <w:p w14:paraId="7BF2BAAF"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r w:rsidR="00045C34" w:rsidRPr="007611AC" w14:paraId="47CC6D98" w14:textId="77777777" w:rsidTr="00A725D8">
        <w:trPr>
          <w:trHeight w:val="212"/>
        </w:trPr>
        <w:tc>
          <w:tcPr>
            <w:tcW w:w="1908" w:type="dxa"/>
            <w:shd w:val="clear" w:color="auto" w:fill="auto"/>
          </w:tcPr>
          <w:p w14:paraId="17B1ED0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Anthracene</w:t>
            </w:r>
          </w:p>
        </w:tc>
        <w:tc>
          <w:tcPr>
            <w:tcW w:w="1308" w:type="dxa"/>
            <w:shd w:val="clear" w:color="auto" w:fill="auto"/>
          </w:tcPr>
          <w:p w14:paraId="1FDDF22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0.200±0.31</w:t>
            </w:r>
          </w:p>
        </w:tc>
        <w:tc>
          <w:tcPr>
            <w:tcW w:w="1308" w:type="dxa"/>
            <w:shd w:val="clear" w:color="auto" w:fill="auto"/>
          </w:tcPr>
          <w:p w14:paraId="20A014F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0.452±0.16</w:t>
            </w:r>
          </w:p>
        </w:tc>
        <w:tc>
          <w:tcPr>
            <w:tcW w:w="1308" w:type="dxa"/>
            <w:shd w:val="clear" w:color="auto" w:fill="auto"/>
          </w:tcPr>
          <w:p w14:paraId="385039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0.599±0.44</w:t>
            </w:r>
          </w:p>
        </w:tc>
        <w:tc>
          <w:tcPr>
            <w:tcW w:w="1443" w:type="dxa"/>
            <w:shd w:val="clear" w:color="auto" w:fill="auto"/>
          </w:tcPr>
          <w:p w14:paraId="78C11FF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0.676±0.17</w:t>
            </w:r>
          </w:p>
        </w:tc>
        <w:tc>
          <w:tcPr>
            <w:tcW w:w="1471" w:type="dxa"/>
            <w:shd w:val="clear" w:color="auto" w:fill="auto"/>
          </w:tcPr>
          <w:p w14:paraId="23F47EE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0.199±0.09</w:t>
            </w:r>
          </w:p>
        </w:tc>
        <w:tc>
          <w:tcPr>
            <w:tcW w:w="1308" w:type="dxa"/>
            <w:shd w:val="clear" w:color="auto" w:fill="auto"/>
          </w:tcPr>
          <w:p w14:paraId="75B55009"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0.100±0.00</w:t>
            </w:r>
          </w:p>
        </w:tc>
      </w:tr>
      <w:tr w:rsidR="00045C34" w:rsidRPr="007611AC" w14:paraId="32C2AA11" w14:textId="77777777" w:rsidTr="00A725D8">
        <w:trPr>
          <w:trHeight w:val="264"/>
        </w:trPr>
        <w:tc>
          <w:tcPr>
            <w:tcW w:w="1908" w:type="dxa"/>
            <w:shd w:val="clear" w:color="auto" w:fill="auto"/>
          </w:tcPr>
          <w:p w14:paraId="089531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Phenanthrene</w:t>
            </w:r>
          </w:p>
        </w:tc>
        <w:tc>
          <w:tcPr>
            <w:tcW w:w="1308" w:type="dxa"/>
            <w:shd w:val="clear" w:color="auto" w:fill="auto"/>
          </w:tcPr>
          <w:p w14:paraId="5E9F319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0.001±0.00</w:t>
            </w:r>
          </w:p>
        </w:tc>
        <w:tc>
          <w:tcPr>
            <w:tcW w:w="1308" w:type="dxa"/>
            <w:shd w:val="clear" w:color="auto" w:fill="auto"/>
          </w:tcPr>
          <w:p w14:paraId="1C3EE1E6"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336CFF2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c>
          <w:tcPr>
            <w:tcW w:w="1443" w:type="dxa"/>
            <w:shd w:val="clear" w:color="auto" w:fill="auto"/>
          </w:tcPr>
          <w:p w14:paraId="7786849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471" w:type="dxa"/>
            <w:shd w:val="clear" w:color="auto" w:fill="auto"/>
          </w:tcPr>
          <w:p w14:paraId="7E9A735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0648D291"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bl>
    <w:p w14:paraId="71031A27" w14:textId="77777777" w:rsidR="00045C34" w:rsidRPr="00AD38DA"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1F0F2B0D"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Legend: ND = Not Detectable </w:t>
      </w:r>
    </w:p>
    <w:p w14:paraId="23F36652" w14:textId="77777777" w:rsidR="00045C34" w:rsidRPr="00D70435" w:rsidRDefault="00045C34" w:rsidP="00905BC4">
      <w:pPr>
        <w:autoSpaceDE w:val="0"/>
        <w:autoSpaceDN w:val="0"/>
        <w:adjustRightInd w:val="0"/>
        <w:spacing w:before="240" w:line="360" w:lineRule="auto"/>
        <w:jc w:val="both"/>
        <w:rPr>
          <w:rFonts w:ascii="Times New Roman" w:eastAsia="MinionPro-Capt" w:hAnsi="Times New Roman" w:cs="Times New Roman"/>
          <w:sz w:val="24"/>
          <w:szCs w:val="24"/>
        </w:rPr>
      </w:pPr>
      <w:r w:rsidRPr="00D70435">
        <w:rPr>
          <w:rFonts w:ascii="Times New Roman" w:hAnsi="Times New Roman" w:cs="Times New Roman"/>
          <w:color w:val="000000"/>
          <w:sz w:val="24"/>
          <w:szCs w:val="24"/>
        </w:rPr>
        <w:t xml:space="preserve">The level of PAHs in the soil samples are shown in </w:t>
      </w:r>
      <w:r w:rsidR="001C3D42">
        <w:rPr>
          <w:rFonts w:ascii="Times New Roman" w:hAnsi="Times New Roman" w:cs="Times New Roman"/>
          <w:color w:val="000000"/>
          <w:sz w:val="24"/>
          <w:szCs w:val="24"/>
        </w:rPr>
        <w:t>Table 7</w:t>
      </w:r>
      <w:r w:rsidRPr="00D70435">
        <w:rPr>
          <w:rFonts w:ascii="Times New Roman" w:hAnsi="Times New Roman" w:cs="Times New Roman"/>
          <w:color w:val="000000"/>
          <w:sz w:val="24"/>
          <w:szCs w:val="24"/>
        </w:rPr>
        <w:t xml:space="preserve">. Most of the PAHs detected are among the sixteen priority pollutants by the USEPA. </w:t>
      </w:r>
      <w:r w:rsidRPr="00D70435">
        <w:rPr>
          <w:rFonts w:ascii="Times New Roman" w:hAnsi="Times New Roman" w:cs="Times New Roman"/>
          <w:color w:val="131413"/>
          <w:sz w:val="24"/>
          <w:szCs w:val="24"/>
        </w:rPr>
        <w:t>The mean concentration (</w:t>
      </w:r>
      <w:proofErr w:type="spellStart"/>
      <w:r w:rsidRPr="00D70435">
        <w:rPr>
          <w:rFonts w:ascii="Times New Roman" w:hAnsi="Times New Roman" w:cs="Times New Roman"/>
          <w:color w:val="131413"/>
          <w:sz w:val="24"/>
          <w:szCs w:val="24"/>
        </w:rPr>
        <w:t>μg</w:t>
      </w:r>
      <w:proofErr w:type="spellEnd"/>
      <w:r w:rsidRPr="00D70435">
        <w:rPr>
          <w:rFonts w:ascii="Times New Roman" w:hAnsi="Times New Roman" w:cs="Times New Roman"/>
          <w:color w:val="131413"/>
          <w:sz w:val="24"/>
          <w:szCs w:val="24"/>
        </w:rPr>
        <w:t xml:space="preserve">/kg) of naphthalene in the soil samples ranged from </w:t>
      </w:r>
      <w:r w:rsidRPr="00D70435">
        <w:rPr>
          <w:rFonts w:ascii="Times New Roman" w:eastAsia="Times New Roman" w:hAnsi="Times New Roman" w:cs="Times New Roman"/>
          <w:color w:val="000000"/>
          <w:sz w:val="24"/>
          <w:szCs w:val="24"/>
        </w:rPr>
        <w:t>0.909±0.00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1.518±0.01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Acenaphthylene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0.542±0.00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0.811±0.00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Acenaphthene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0.299±0.00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0.688±0.01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Fluorene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0.091±0.00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0.388±0.00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Anthracene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0.199±0.09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0.676±0.17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Phenanthrene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0.000±0.00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0.001±0.00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According to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(2021), PAHs accumulate in the soil surface by adsorption because of their persistence and affinity for soil organic matter. Meanwhile, low molecular weight (LMW) PAHs are easily lost into the atmosphere by volatilization, while some are carried into the soil by water since LMW PAHs have higher water solubility than high</w:t>
      </w:r>
      <w:r w:rsidR="00FB6552">
        <w:rPr>
          <w:rFonts w:ascii="Times New Roman" w:eastAsia="MinionPro-Capt" w:hAnsi="Times New Roman" w:cs="Times New Roman"/>
          <w:sz w:val="24"/>
          <w:szCs w:val="24"/>
        </w:rPr>
        <w:t xml:space="preserve"> molecular weight (HMW) PAHs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2021</w:t>
      </w:r>
      <w:r w:rsidRPr="00D70435">
        <w:rPr>
          <w:rFonts w:ascii="Times New Roman" w:eastAsia="MinionPro-Capt"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The levels of PAHs concentration reported in this study was generally lower when compared to PAH concentrations from </w:t>
      </w:r>
      <w:r w:rsidR="00FB6552">
        <w:rPr>
          <w:rFonts w:ascii="Times New Roman" w:eastAsia="MinionPro-Capt" w:hAnsi="Times New Roman" w:cs="Times New Roman"/>
          <w:sz w:val="24"/>
          <w:szCs w:val="24"/>
        </w:rPr>
        <w:t xml:space="preserve">similar studies in Nigeria </w:t>
      </w:r>
      <w:r w:rsidRPr="00D70435">
        <w:rPr>
          <w:rFonts w:ascii="Times New Roman" w:eastAsia="MinionPro-Capt" w:hAnsi="Times New Roman" w:cs="Times New Roman"/>
          <w:sz w:val="24"/>
          <w:szCs w:val="24"/>
        </w:rPr>
        <w:t xml:space="preserve">and other parts of the world (Hassan, 2015; </w:t>
      </w:r>
      <w:proofErr w:type="spellStart"/>
      <w:r w:rsidRPr="00D70435">
        <w:rPr>
          <w:rFonts w:ascii="Times New Roman" w:eastAsia="MinionPro-Capt" w:hAnsi="Times New Roman" w:cs="Times New Roman"/>
          <w:sz w:val="24"/>
          <w:szCs w:val="24"/>
        </w:rPr>
        <w:t>Rabajczyk</w:t>
      </w:r>
      <w:proofErr w:type="spellEnd"/>
      <w:r w:rsidRPr="00D70435">
        <w:rPr>
          <w:rFonts w:ascii="Times New Roman" w:eastAsia="MinionPro-Capt" w:hAnsi="Times New Roman" w:cs="Times New Roman"/>
          <w:sz w:val="24"/>
          <w:szCs w:val="24"/>
        </w:rPr>
        <w:t xml:space="preserve"> and </w:t>
      </w:r>
      <w:proofErr w:type="spellStart"/>
      <w:r w:rsidRPr="00D70435">
        <w:rPr>
          <w:rFonts w:ascii="Times New Roman" w:eastAsia="MinionPro-Capt" w:hAnsi="Times New Roman" w:cs="Times New Roman"/>
          <w:sz w:val="24"/>
          <w:szCs w:val="24"/>
        </w:rPr>
        <w:t>Świercz</w:t>
      </w:r>
      <w:proofErr w:type="spellEnd"/>
      <w:r w:rsidRPr="00D70435">
        <w:rPr>
          <w:rFonts w:ascii="Times New Roman" w:eastAsia="MinionPro-Capt" w:hAnsi="Times New Roman" w:cs="Times New Roman"/>
          <w:sz w:val="24"/>
          <w:szCs w:val="24"/>
        </w:rPr>
        <w:t>, 2018). This is probably due to the mining activities as well as more natural presence of hydrocarbon containing materials in those areas.</w:t>
      </w:r>
    </w:p>
    <w:p w14:paraId="4BA90E09" w14:textId="77777777" w:rsidR="00120CDD" w:rsidRDefault="001C3D42" w:rsidP="00905BC4">
      <w:pPr>
        <w:spacing w:line="360" w:lineRule="auto"/>
        <w:jc w:val="both"/>
        <w:rPr>
          <w:rFonts w:ascii="Times New Roman" w:hAnsi="Times New Roman" w:cs="Times New Roman"/>
          <w:b/>
          <w:sz w:val="24"/>
          <w:szCs w:val="24"/>
        </w:rPr>
      </w:pPr>
      <w:commentRangeStart w:id="33"/>
      <w:r w:rsidRPr="0094171A">
        <w:rPr>
          <w:rFonts w:ascii="Times New Roman" w:hAnsi="Times New Roman" w:cs="Times New Roman"/>
          <w:b/>
          <w:sz w:val="24"/>
          <w:szCs w:val="24"/>
          <w:highlight w:val="yellow"/>
        </w:rPr>
        <w:t>4.0</w:t>
      </w:r>
      <w:r>
        <w:rPr>
          <w:rFonts w:ascii="Times New Roman" w:hAnsi="Times New Roman" w:cs="Times New Roman"/>
          <w:b/>
          <w:sz w:val="24"/>
          <w:szCs w:val="24"/>
        </w:rPr>
        <w:t xml:space="preserve"> </w:t>
      </w:r>
      <w:r w:rsidR="00045C34">
        <w:rPr>
          <w:rFonts w:ascii="Times New Roman" w:hAnsi="Times New Roman" w:cs="Times New Roman"/>
          <w:b/>
          <w:sz w:val="24"/>
          <w:szCs w:val="24"/>
        </w:rPr>
        <w:t>Conclusion</w:t>
      </w:r>
      <w:commentRangeEnd w:id="33"/>
      <w:r w:rsidR="0094171A">
        <w:rPr>
          <w:rStyle w:val="CommentReference"/>
        </w:rPr>
        <w:commentReference w:id="33"/>
      </w:r>
    </w:p>
    <w:p w14:paraId="2F8C5C97" w14:textId="77777777" w:rsidR="00045C34" w:rsidRDefault="00045C34" w:rsidP="00905BC4">
      <w:pPr>
        <w:spacing w:line="360" w:lineRule="auto"/>
        <w:jc w:val="both"/>
        <w:rPr>
          <w:rFonts w:ascii="Times New Roman" w:hAnsi="Times New Roman" w:cs="Times New Roman"/>
          <w:sz w:val="24"/>
          <w:szCs w:val="24"/>
        </w:rPr>
      </w:pPr>
      <w:r w:rsidRPr="00AD38DA">
        <w:rPr>
          <w:rFonts w:ascii="Times New Roman" w:hAnsi="Times New Roman" w:cs="Times New Roman"/>
          <w:sz w:val="24"/>
          <w:szCs w:val="24"/>
        </w:rPr>
        <w:t>This research has revealed the influence of mining activities on the air quality, polyaromatic hydrocarbon and heavy metal contamination on food cultivar in some comm</w:t>
      </w:r>
      <w:r>
        <w:rPr>
          <w:rFonts w:ascii="Times New Roman" w:hAnsi="Times New Roman" w:cs="Times New Roman"/>
          <w:sz w:val="24"/>
          <w:szCs w:val="24"/>
        </w:rPr>
        <w:t xml:space="preserve">unities of Ebonyi State. The pH of the soil and </w:t>
      </w:r>
      <w:r w:rsidRPr="00AD38DA">
        <w:rPr>
          <w:rFonts w:ascii="Times New Roman" w:hAnsi="Times New Roman" w:cs="Times New Roman"/>
          <w:sz w:val="24"/>
          <w:szCs w:val="24"/>
        </w:rPr>
        <w:t xml:space="preserve">water samples were reported to be acidic (low pH). Although the observed pH values were within the </w:t>
      </w:r>
      <w:r w:rsidRPr="0094171A">
        <w:rPr>
          <w:rFonts w:ascii="Times New Roman" w:hAnsi="Times New Roman" w:cs="Times New Roman"/>
          <w:sz w:val="24"/>
          <w:szCs w:val="24"/>
          <w:highlight w:val="yellow"/>
        </w:rPr>
        <w:t>acceptable limit</w:t>
      </w:r>
      <w:r w:rsidRPr="00AD38DA">
        <w:rPr>
          <w:rFonts w:ascii="Times New Roman" w:hAnsi="Times New Roman" w:cs="Times New Roman"/>
          <w:sz w:val="24"/>
          <w:szCs w:val="24"/>
        </w:rPr>
        <w:t xml:space="preserve"> set by NIS and NESREA. In the water samples, the temperature, electrical conductivity, alkalinity, nitrates, sulphate, and iron were within the </w:t>
      </w:r>
      <w:r w:rsidRPr="0094171A">
        <w:rPr>
          <w:rFonts w:ascii="Times New Roman" w:hAnsi="Times New Roman" w:cs="Times New Roman"/>
          <w:sz w:val="24"/>
          <w:szCs w:val="24"/>
          <w:highlight w:val="yellow"/>
        </w:rPr>
        <w:t xml:space="preserve">recommended acceptable </w:t>
      </w:r>
      <w:commentRangeStart w:id="34"/>
      <w:r w:rsidRPr="0094171A">
        <w:rPr>
          <w:rFonts w:ascii="Times New Roman" w:hAnsi="Times New Roman" w:cs="Times New Roman"/>
          <w:sz w:val="24"/>
          <w:szCs w:val="24"/>
          <w:highlight w:val="yellow"/>
        </w:rPr>
        <w:t>limit</w:t>
      </w:r>
      <w:r w:rsidRPr="00AD38DA">
        <w:rPr>
          <w:rFonts w:ascii="Times New Roman" w:hAnsi="Times New Roman" w:cs="Times New Roman"/>
          <w:sz w:val="24"/>
          <w:szCs w:val="24"/>
        </w:rPr>
        <w:t xml:space="preserve"> of the NIS. </w:t>
      </w:r>
      <w:commentRangeEnd w:id="34"/>
      <w:r w:rsidR="0094171A">
        <w:rPr>
          <w:rStyle w:val="CommentReference"/>
        </w:rPr>
        <w:commentReference w:id="34"/>
      </w:r>
      <w:commentRangeStart w:id="35"/>
      <w:r w:rsidRPr="00AD38DA">
        <w:rPr>
          <w:rFonts w:ascii="Times New Roman" w:hAnsi="Times New Roman" w:cs="Times New Roman"/>
          <w:sz w:val="24"/>
          <w:szCs w:val="24"/>
        </w:rPr>
        <w:t>In contrast, magnesium, lead and manganese content were generally within the recommended acceptable limit of the NIS</w:t>
      </w:r>
      <w:commentRangeEnd w:id="35"/>
      <w:r w:rsidR="0094171A">
        <w:rPr>
          <w:rStyle w:val="CommentReference"/>
        </w:rPr>
        <w:commentReference w:id="35"/>
      </w:r>
      <w:r w:rsidRPr="00AD38DA">
        <w:rPr>
          <w:rFonts w:ascii="Times New Roman" w:hAnsi="Times New Roman" w:cs="Times New Roman"/>
          <w:sz w:val="24"/>
          <w:szCs w:val="24"/>
        </w:rPr>
        <w:t xml:space="preserve">. It is noteworthy to mention that consumption of water with heavy metal contamination is detrimental to human health. These values reported are a clear indication </w:t>
      </w:r>
      <w:r w:rsidRPr="00AD38DA">
        <w:rPr>
          <w:rFonts w:ascii="Times New Roman" w:hAnsi="Times New Roman" w:cs="Times New Roman"/>
          <w:sz w:val="24"/>
          <w:szCs w:val="24"/>
        </w:rPr>
        <w:lastRenderedPageBreak/>
        <w:t xml:space="preserve">of the influence of the mining activities within the study area. Similarly, the heavy metals (Cu, As, Fe, Zn, Pb, Mn and Cd) assessed in the soil samples had concentrations slightly within the </w:t>
      </w:r>
      <w:r w:rsidRPr="0094171A">
        <w:rPr>
          <w:rFonts w:ascii="Times New Roman" w:hAnsi="Times New Roman" w:cs="Times New Roman"/>
          <w:sz w:val="24"/>
          <w:szCs w:val="24"/>
          <w:highlight w:val="yellow"/>
        </w:rPr>
        <w:t xml:space="preserve">acceptable limit </w:t>
      </w:r>
      <w:commentRangeStart w:id="36"/>
      <w:r w:rsidRPr="0094171A">
        <w:rPr>
          <w:rFonts w:ascii="Times New Roman" w:hAnsi="Times New Roman" w:cs="Times New Roman"/>
          <w:sz w:val="24"/>
          <w:szCs w:val="24"/>
          <w:highlight w:val="yellow"/>
        </w:rPr>
        <w:t>recommended</w:t>
      </w:r>
      <w:r w:rsidRPr="00AD38DA">
        <w:rPr>
          <w:rFonts w:ascii="Times New Roman" w:hAnsi="Times New Roman" w:cs="Times New Roman"/>
          <w:sz w:val="24"/>
          <w:szCs w:val="24"/>
        </w:rPr>
        <w:t xml:space="preserve"> by AOAC/NIS. </w:t>
      </w:r>
      <w:commentRangeEnd w:id="36"/>
      <w:r w:rsidR="0094171A">
        <w:rPr>
          <w:rStyle w:val="CommentReference"/>
        </w:rPr>
        <w:commentReference w:id="36"/>
      </w:r>
      <w:r w:rsidRPr="00AD38DA">
        <w:rPr>
          <w:rFonts w:ascii="Times New Roman" w:hAnsi="Times New Roman" w:cs="Times New Roman"/>
          <w:sz w:val="24"/>
          <w:szCs w:val="24"/>
        </w:rPr>
        <w:t xml:space="preserve">Also, the food crops grown within the mining sites recorded concentrations of Fe and Cd. The levels of PAHs reported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in this study were also within the recommended level by the World Health Organization (WHO). It is of importance to note that the PAH contaminations were also felt but within the acceptable range. Furthermore, the concentrations of the ambient air pollutants were a bit high in most of the studied mining sites in comparison to the control sites, and the humidity and temperature showed no significant variation in the mining sites. The high level of pollutants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could be attributed to the mining activities within the locations. This research concludes that the continuous usage of soils within the mining sites for agricultural activities could potentially lead to the bioaccumulation of these pollutants and their eventual entry into the food chain with the associated health risks being manifested. Therefore, the local populaces who consume the </w:t>
      </w:r>
      <w:r>
        <w:rPr>
          <w:rFonts w:ascii="Times New Roman" w:hAnsi="Times New Roman" w:cs="Times New Roman"/>
          <w:sz w:val="24"/>
          <w:szCs w:val="24"/>
        </w:rPr>
        <w:t>water</w:t>
      </w:r>
      <w:r w:rsidRPr="00AD38DA">
        <w:rPr>
          <w:rFonts w:ascii="Times New Roman" w:hAnsi="Times New Roman" w:cs="Times New Roman"/>
          <w:sz w:val="24"/>
          <w:szCs w:val="24"/>
        </w:rPr>
        <w:t xml:space="preserve"> are advised to pre-treat the water before usage, and the farmers who cultivate on soils within mining areas are hereby advised on the need for remediation of the soils.</w:t>
      </w:r>
    </w:p>
    <w:p w14:paraId="36C8E738" w14:textId="77777777" w:rsidR="006B48CC" w:rsidRDefault="006B48CC" w:rsidP="00905BC4">
      <w:pPr>
        <w:spacing w:line="360" w:lineRule="auto"/>
        <w:jc w:val="both"/>
        <w:rPr>
          <w:rFonts w:ascii="Times New Roman" w:hAnsi="Times New Roman" w:cs="Times New Roman"/>
          <w:sz w:val="24"/>
          <w:szCs w:val="24"/>
        </w:rPr>
      </w:pPr>
    </w:p>
    <w:p w14:paraId="545B2B6E" w14:textId="77777777" w:rsidR="006B48CC" w:rsidRDefault="006B48CC" w:rsidP="00905BC4">
      <w:pPr>
        <w:spacing w:line="360" w:lineRule="auto"/>
        <w:jc w:val="both"/>
        <w:rPr>
          <w:rFonts w:ascii="Times New Roman" w:hAnsi="Times New Roman" w:cs="Times New Roman"/>
          <w:sz w:val="24"/>
          <w:szCs w:val="24"/>
        </w:rPr>
      </w:pPr>
    </w:p>
    <w:p w14:paraId="489DFDDE" w14:textId="77777777" w:rsidR="001D1722" w:rsidRDefault="001D1722" w:rsidP="001D1722">
      <w:pPr>
        <w:autoSpaceDE w:val="0"/>
        <w:autoSpaceDN w:val="0"/>
        <w:adjustRightInd w:val="0"/>
        <w:spacing w:after="0" w:line="360" w:lineRule="auto"/>
        <w:ind w:left="720" w:hanging="720"/>
        <w:jc w:val="center"/>
        <w:rPr>
          <w:rFonts w:ascii="Times New Roman" w:hAnsi="Times New Roman" w:cs="Times New Roman"/>
          <w:b/>
          <w:sz w:val="24"/>
          <w:szCs w:val="24"/>
        </w:rPr>
      </w:pPr>
      <w:commentRangeStart w:id="37"/>
      <w:r>
        <w:rPr>
          <w:rFonts w:ascii="Times New Roman" w:hAnsi="Times New Roman" w:cs="Times New Roman"/>
          <w:b/>
          <w:sz w:val="24"/>
          <w:szCs w:val="24"/>
        </w:rPr>
        <w:t>REFERENCES</w:t>
      </w:r>
      <w:commentRangeEnd w:id="37"/>
      <w:r w:rsidR="00CC2CD7">
        <w:rPr>
          <w:rStyle w:val="CommentReference"/>
        </w:rPr>
        <w:commentReference w:id="37"/>
      </w:r>
    </w:p>
    <w:p w14:paraId="7020FE7E"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Agency for Toxic Substances and Disease Registry (ATSDR). (2015). Toxicological profile for polycyclic aromatic hydrocarbons (PAHs). U.S. Department of Health and Human Services. https://www.atsdr.cdc.gov/toxprofiles/tp69.html.</w:t>
      </w:r>
    </w:p>
    <w:p w14:paraId="3CD0279A" w14:textId="77777777" w:rsidR="001D1722" w:rsidRPr="002F3757" w:rsidRDefault="001D1722" w:rsidP="001D1722">
      <w:pPr>
        <w:tabs>
          <w:tab w:val="left" w:pos="18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American Public Health Association. (2015). 143rd Annual Meeting and Exposition: Health in All Policies. Chicago, IL, United States. Retrieved from https://www.apha.org/.</w:t>
      </w:r>
    </w:p>
    <w:p w14:paraId="188C144B"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Anyakora</w:t>
      </w:r>
      <w:proofErr w:type="spellEnd"/>
      <w:r w:rsidRPr="002F3757">
        <w:rPr>
          <w:rFonts w:ascii="Times New Roman" w:hAnsi="Times New Roman" w:cs="Times New Roman"/>
          <w:sz w:val="24"/>
          <w:szCs w:val="24"/>
        </w:rPr>
        <w:t xml:space="preserve">, C., </w:t>
      </w:r>
      <w:proofErr w:type="spellStart"/>
      <w:r w:rsidRPr="002F3757">
        <w:rPr>
          <w:rFonts w:ascii="Times New Roman" w:hAnsi="Times New Roman" w:cs="Times New Roman"/>
          <w:sz w:val="24"/>
          <w:szCs w:val="24"/>
        </w:rPr>
        <w:t>Okeby</w:t>
      </w:r>
      <w:proofErr w:type="spellEnd"/>
      <w:r w:rsidRPr="002F3757">
        <w:rPr>
          <w:rFonts w:ascii="Times New Roman" w:hAnsi="Times New Roman" w:cs="Times New Roman"/>
          <w:sz w:val="24"/>
          <w:szCs w:val="24"/>
        </w:rPr>
        <w:t xml:space="preserve">, F. and Coker, H. (2005). Determination of polynuclear aromatic hydrocarbons (PAHs) in selected water bodies in the Niger Delta. </w:t>
      </w:r>
      <w:r w:rsidRPr="002F3757">
        <w:rPr>
          <w:rFonts w:ascii="Times New Roman" w:hAnsi="Times New Roman" w:cs="Times New Roman"/>
          <w:i/>
          <w:sz w:val="24"/>
          <w:szCs w:val="24"/>
        </w:rPr>
        <w:t xml:space="preserve">African Journal of Biotechnology, </w:t>
      </w:r>
      <w:r w:rsidRPr="002F3757">
        <w:rPr>
          <w:rFonts w:ascii="Times New Roman" w:hAnsi="Times New Roman" w:cs="Times New Roman"/>
          <w:sz w:val="24"/>
          <w:szCs w:val="24"/>
        </w:rPr>
        <w:t>5, 2024–2031.</w:t>
      </w:r>
    </w:p>
    <w:p w14:paraId="50F33073" w14:textId="77777777" w:rsidR="001D1722" w:rsidRPr="002F3757" w:rsidRDefault="001D1722" w:rsidP="001D1722">
      <w:pPr>
        <w:tabs>
          <w:tab w:val="left" w:pos="18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AOAC (2015). Official Methods of Analysis International. Seventeenth Edition. Association of Official Analytical Chemists. Washington DC, USA.</w:t>
      </w:r>
    </w:p>
    <w:p w14:paraId="1C969641"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lastRenderedPageBreak/>
        <w:t>APHA (2006) Standard methods for the Examination of Water and Wastewater (20</w:t>
      </w:r>
      <w:r w:rsidRPr="002F3757">
        <w:rPr>
          <w:rFonts w:ascii="Times New Roman" w:hAnsi="Times New Roman" w:cs="Times New Roman"/>
          <w:sz w:val="24"/>
          <w:szCs w:val="24"/>
          <w:vertAlign w:val="superscript"/>
        </w:rPr>
        <w:t>th</w:t>
      </w:r>
      <w:r w:rsidRPr="002F3757">
        <w:rPr>
          <w:rFonts w:ascii="Times New Roman" w:hAnsi="Times New Roman" w:cs="Times New Roman"/>
          <w:sz w:val="24"/>
          <w:szCs w:val="24"/>
        </w:rPr>
        <w:t>ed). New York: American Public Health, Association (APHA), American Water Works Association (AWWA), and Water Pollution Control Federation (WPCF).</w:t>
      </w:r>
    </w:p>
    <w:p w14:paraId="580EF35C"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Canadian Council of Ministers of the Environment (CCME). (2008). Canadian sediment quality guidelines for the protection of aquatic life: Summary tables. Retrieved from http://www.ccme.ca.</w:t>
      </w:r>
    </w:p>
    <w:p w14:paraId="509AEFA8" w14:textId="77777777" w:rsidR="001D1722" w:rsidRPr="002F3757" w:rsidRDefault="001D1722" w:rsidP="001D1722">
      <w:pPr>
        <w:tabs>
          <w:tab w:val="left" w:pos="9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Chen, L.; Zhou, S.L.; Shi, Y.X.; Wang, C.H.; Li, B.J.; Li, Y.; Wu, S.H.</w:t>
      </w:r>
      <w:r>
        <w:rPr>
          <w:rFonts w:ascii="Times New Roman" w:hAnsi="Times New Roman" w:cs="Times New Roman"/>
          <w:sz w:val="24"/>
          <w:szCs w:val="24"/>
        </w:rPr>
        <w:t xml:space="preserve"> (2018).</w:t>
      </w:r>
      <w:r w:rsidRPr="002F3757">
        <w:rPr>
          <w:rFonts w:ascii="Times New Roman" w:hAnsi="Times New Roman" w:cs="Times New Roman"/>
          <w:sz w:val="24"/>
          <w:szCs w:val="24"/>
        </w:rPr>
        <w:t xml:space="preserve"> Heavy metals in Food Crops, Soil, </w:t>
      </w:r>
      <w:proofErr w:type="spellStart"/>
      <w:r w:rsidRPr="002F3757">
        <w:rPr>
          <w:rFonts w:ascii="Times New Roman" w:hAnsi="Times New Roman" w:cs="Times New Roman"/>
          <w:sz w:val="24"/>
          <w:szCs w:val="24"/>
        </w:rPr>
        <w:t>Andwater</w:t>
      </w:r>
      <w:proofErr w:type="spellEnd"/>
      <w:r w:rsidRPr="002F3757">
        <w:rPr>
          <w:rFonts w:ascii="Times New Roman" w:hAnsi="Times New Roman" w:cs="Times New Roman"/>
          <w:sz w:val="24"/>
          <w:szCs w:val="24"/>
        </w:rPr>
        <w:t xml:space="preserve"> in the </w:t>
      </w:r>
      <w:proofErr w:type="spellStart"/>
      <w:r w:rsidRPr="002F3757">
        <w:rPr>
          <w:rFonts w:ascii="Times New Roman" w:hAnsi="Times New Roman" w:cs="Times New Roman"/>
          <w:sz w:val="24"/>
          <w:szCs w:val="24"/>
        </w:rPr>
        <w:t>Lihe</w:t>
      </w:r>
      <w:proofErr w:type="spellEnd"/>
      <w:r w:rsidRPr="002F3757">
        <w:rPr>
          <w:rFonts w:ascii="Times New Roman" w:hAnsi="Times New Roman" w:cs="Times New Roman"/>
          <w:sz w:val="24"/>
          <w:szCs w:val="24"/>
        </w:rPr>
        <w:t xml:space="preserve"> River </w:t>
      </w:r>
      <w:proofErr w:type="spellStart"/>
      <w:r w:rsidRPr="002F3757">
        <w:rPr>
          <w:rFonts w:ascii="Times New Roman" w:hAnsi="Times New Roman" w:cs="Times New Roman"/>
          <w:sz w:val="24"/>
          <w:szCs w:val="24"/>
        </w:rPr>
        <w:t>Waterhed</w:t>
      </w:r>
      <w:proofErr w:type="spellEnd"/>
      <w:r w:rsidRPr="002F3757">
        <w:rPr>
          <w:rFonts w:ascii="Times New Roman" w:hAnsi="Times New Roman" w:cs="Times New Roman"/>
          <w:sz w:val="24"/>
          <w:szCs w:val="24"/>
        </w:rPr>
        <w:t xml:space="preserve"> of the </w:t>
      </w:r>
      <w:proofErr w:type="spellStart"/>
      <w:r w:rsidRPr="002F3757">
        <w:rPr>
          <w:rFonts w:ascii="Times New Roman" w:hAnsi="Times New Roman" w:cs="Times New Roman"/>
          <w:sz w:val="24"/>
          <w:szCs w:val="24"/>
        </w:rPr>
        <w:t>Taihu</w:t>
      </w:r>
      <w:proofErr w:type="spellEnd"/>
      <w:r w:rsidRPr="002F3757">
        <w:rPr>
          <w:rFonts w:ascii="Times New Roman" w:hAnsi="Times New Roman" w:cs="Times New Roman"/>
          <w:sz w:val="24"/>
          <w:szCs w:val="24"/>
        </w:rPr>
        <w:t xml:space="preserve"> Region and Their Potential Health Risks When Ingested. </w:t>
      </w:r>
      <w:r w:rsidRPr="005C0586">
        <w:rPr>
          <w:rFonts w:ascii="Times New Roman" w:hAnsi="Times New Roman" w:cs="Times New Roman"/>
          <w:i/>
          <w:sz w:val="24"/>
          <w:szCs w:val="24"/>
        </w:rPr>
        <w:t>Sci. Total Environ</w:t>
      </w:r>
      <w:r w:rsidRPr="002F3757">
        <w:rPr>
          <w:rFonts w:ascii="Times New Roman" w:hAnsi="Times New Roman" w:cs="Times New Roman"/>
          <w:sz w:val="24"/>
          <w:szCs w:val="24"/>
        </w:rPr>
        <w:t>. 615, 141–149.</w:t>
      </w:r>
    </w:p>
    <w:p w14:paraId="62E8D4B3" w14:textId="77777777" w:rsidR="001D1722" w:rsidRPr="002F3757" w:rsidRDefault="001D1722" w:rsidP="001D1722">
      <w:pPr>
        <w:spacing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Duru CE, Okoro IP,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(2017) Quality assessment of borehole water within Orji mechanic village using pollution and contamination models. </w:t>
      </w:r>
      <w:r w:rsidRPr="005C0586">
        <w:rPr>
          <w:rFonts w:ascii="Times New Roman" w:hAnsi="Times New Roman" w:cs="Times New Roman"/>
          <w:i/>
          <w:sz w:val="24"/>
          <w:szCs w:val="24"/>
        </w:rPr>
        <w:t>Int J Chem Mater Environ Res</w:t>
      </w:r>
      <w:r w:rsidRPr="002F3757">
        <w:rPr>
          <w:rFonts w:ascii="Times New Roman" w:hAnsi="Times New Roman" w:cs="Times New Roman"/>
          <w:sz w:val="24"/>
          <w:szCs w:val="24"/>
        </w:rPr>
        <w:t xml:space="preserve"> 4(3):123–130.</w:t>
      </w:r>
    </w:p>
    <w:p w14:paraId="1934BA9C"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36928">
        <w:rPr>
          <w:rFonts w:ascii="Times New Roman" w:hAnsi="Times New Roman" w:cs="Times New Roman"/>
          <w:sz w:val="24"/>
          <w:szCs w:val="24"/>
        </w:rPr>
        <w:t>Edokpayi</w:t>
      </w:r>
      <w:proofErr w:type="spellEnd"/>
      <w:r w:rsidRPr="00236928">
        <w:rPr>
          <w:rFonts w:ascii="Times New Roman" w:hAnsi="Times New Roman" w:cs="Times New Roman"/>
          <w:sz w:val="24"/>
          <w:szCs w:val="24"/>
        </w:rPr>
        <w:t xml:space="preserve"> JN, </w:t>
      </w:r>
      <w:proofErr w:type="spellStart"/>
      <w:r w:rsidRPr="00236928">
        <w:rPr>
          <w:rFonts w:ascii="Times New Roman" w:hAnsi="Times New Roman" w:cs="Times New Roman"/>
          <w:sz w:val="24"/>
          <w:szCs w:val="24"/>
        </w:rPr>
        <w:t>Odiyo</w:t>
      </w:r>
      <w:proofErr w:type="spellEnd"/>
      <w:r w:rsidRPr="00236928">
        <w:rPr>
          <w:rFonts w:ascii="Times New Roman" w:hAnsi="Times New Roman" w:cs="Times New Roman"/>
          <w:sz w:val="24"/>
          <w:szCs w:val="24"/>
        </w:rPr>
        <w:t xml:space="preserve"> JO, Popoola OE, </w:t>
      </w:r>
      <w:proofErr w:type="spellStart"/>
      <w:r w:rsidRPr="00236928">
        <w:rPr>
          <w:rFonts w:ascii="Times New Roman" w:hAnsi="Times New Roman" w:cs="Times New Roman"/>
          <w:sz w:val="24"/>
          <w:szCs w:val="24"/>
        </w:rPr>
        <w:t>Msagati</w:t>
      </w:r>
      <w:proofErr w:type="spellEnd"/>
      <w:r w:rsidRPr="00236928">
        <w:rPr>
          <w:rFonts w:ascii="Times New Roman" w:hAnsi="Times New Roman" w:cs="Times New Roman"/>
          <w:sz w:val="24"/>
          <w:szCs w:val="24"/>
        </w:rPr>
        <w:t xml:space="preserve"> TA.</w:t>
      </w:r>
      <w:r>
        <w:rPr>
          <w:rFonts w:ascii="Times New Roman" w:hAnsi="Times New Roman" w:cs="Times New Roman"/>
          <w:sz w:val="24"/>
          <w:szCs w:val="24"/>
        </w:rPr>
        <w:t xml:space="preserve"> (2016).</w:t>
      </w:r>
      <w:r w:rsidRPr="00236928">
        <w:rPr>
          <w:rFonts w:ascii="Times New Roman" w:hAnsi="Times New Roman" w:cs="Times New Roman"/>
          <w:sz w:val="24"/>
          <w:szCs w:val="24"/>
        </w:rPr>
        <w:t xml:space="preserve"> Determination and distribution of polycyclic aromatic hydrocarbons in rivers, sediments and wastewater effluents in Vhembe District, South Africa. Int J</w:t>
      </w:r>
      <w:r>
        <w:rPr>
          <w:rFonts w:ascii="Times New Roman" w:hAnsi="Times New Roman" w:cs="Times New Roman"/>
          <w:sz w:val="24"/>
          <w:szCs w:val="24"/>
        </w:rPr>
        <w:t xml:space="preserve"> Environ Res Public Health.</w:t>
      </w:r>
    </w:p>
    <w:p w14:paraId="16E7B583"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 E., &amp; Isiuku, I. O. (2020). Environmental impacts of mining activities and their effect on human health: A case study from the Niger Delta region. </w:t>
      </w:r>
      <w:r w:rsidRPr="005C0586">
        <w:rPr>
          <w:rFonts w:ascii="Times New Roman" w:hAnsi="Times New Roman" w:cs="Times New Roman"/>
          <w:i/>
          <w:sz w:val="24"/>
          <w:szCs w:val="24"/>
        </w:rPr>
        <w:t>Environmental Science and Pollution Research</w:t>
      </w:r>
      <w:r w:rsidRPr="002F3757">
        <w:rPr>
          <w:rFonts w:ascii="Times New Roman" w:hAnsi="Times New Roman" w:cs="Times New Roman"/>
          <w:sz w:val="24"/>
          <w:szCs w:val="24"/>
        </w:rPr>
        <w:t xml:space="preserve">, 27(32), 4001–4012. </w:t>
      </w:r>
      <w:hyperlink r:id="rId11" w:history="1">
        <w:r w:rsidRPr="001802CF">
          <w:rPr>
            <w:rStyle w:val="Hyperlink"/>
            <w:rFonts w:ascii="Times New Roman" w:hAnsi="Times New Roman" w:cs="Times New Roman"/>
            <w:sz w:val="24"/>
            <w:szCs w:val="24"/>
          </w:rPr>
          <w:t>https://doi.org/10.1007/s11356-020-08832-5</w:t>
        </w:r>
      </w:hyperlink>
      <w:r w:rsidRPr="002F3757">
        <w:rPr>
          <w:rFonts w:ascii="Times New Roman" w:hAnsi="Times New Roman" w:cs="Times New Roman"/>
          <w:sz w:val="24"/>
          <w:szCs w:val="24"/>
        </w:rPr>
        <w:t>.</w:t>
      </w:r>
    </w:p>
    <w:p w14:paraId="522B16F7"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Eze VC, </w:t>
      </w:r>
      <w:proofErr w:type="spellStart"/>
      <w:r w:rsidRPr="002F3757">
        <w:rPr>
          <w:rFonts w:ascii="Times New Roman" w:hAnsi="Times New Roman" w:cs="Times New Roman"/>
          <w:sz w:val="24"/>
          <w:szCs w:val="24"/>
        </w:rPr>
        <w:t>Ndife</w:t>
      </w:r>
      <w:proofErr w:type="spellEnd"/>
      <w:r w:rsidRPr="002F3757">
        <w:rPr>
          <w:rFonts w:ascii="Times New Roman" w:hAnsi="Times New Roman" w:cs="Times New Roman"/>
          <w:sz w:val="24"/>
          <w:szCs w:val="24"/>
        </w:rPr>
        <w:t xml:space="preserve"> CT, </w:t>
      </w:r>
      <w:proofErr w:type="spellStart"/>
      <w:r w:rsidRPr="002F3757">
        <w:rPr>
          <w:rFonts w:ascii="Times New Roman" w:hAnsi="Times New Roman" w:cs="Times New Roman"/>
          <w:sz w:val="24"/>
          <w:szCs w:val="24"/>
        </w:rPr>
        <w:t>Muogbo</w:t>
      </w:r>
      <w:proofErr w:type="spellEnd"/>
      <w:r w:rsidRPr="002F3757">
        <w:rPr>
          <w:rFonts w:ascii="Times New Roman" w:hAnsi="Times New Roman" w:cs="Times New Roman"/>
          <w:sz w:val="24"/>
          <w:szCs w:val="24"/>
        </w:rPr>
        <w:t xml:space="preserve"> MO (2021). Carcinogenic and non-carcinogenic health risk assessment of heavy metals in </w:t>
      </w:r>
      <w:proofErr w:type="spellStart"/>
      <w:r w:rsidRPr="002F3757">
        <w:rPr>
          <w:rFonts w:ascii="Times New Roman" w:hAnsi="Times New Roman" w:cs="Times New Roman"/>
          <w:sz w:val="24"/>
          <w:szCs w:val="24"/>
        </w:rPr>
        <w:t>Njaba</w:t>
      </w:r>
      <w:proofErr w:type="spellEnd"/>
      <w:r w:rsidRPr="002F3757">
        <w:rPr>
          <w:rFonts w:ascii="Times New Roman" w:hAnsi="Times New Roman" w:cs="Times New Roman"/>
          <w:sz w:val="24"/>
          <w:szCs w:val="24"/>
        </w:rPr>
        <w:t xml:space="preserve"> River, Imo State, Nigeria. </w:t>
      </w:r>
      <w:r w:rsidRPr="005C0586">
        <w:rPr>
          <w:rFonts w:ascii="Times New Roman" w:hAnsi="Times New Roman" w:cs="Times New Roman"/>
          <w:i/>
          <w:sz w:val="24"/>
          <w:szCs w:val="24"/>
        </w:rPr>
        <w:t>Braz J Anal Chem;</w:t>
      </w:r>
      <w:r w:rsidRPr="002F3757">
        <w:rPr>
          <w:rFonts w:ascii="Times New Roman" w:hAnsi="Times New Roman" w:cs="Times New Roman"/>
          <w:sz w:val="24"/>
          <w:szCs w:val="24"/>
        </w:rPr>
        <w:t xml:space="preserve"> 2021.</w:t>
      </w:r>
    </w:p>
    <w:p w14:paraId="5A1CDA4B"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Eze VC, </w:t>
      </w:r>
      <w:proofErr w:type="spellStart"/>
      <w:r w:rsidRPr="002F3757">
        <w:rPr>
          <w:rFonts w:ascii="Times New Roman" w:hAnsi="Times New Roman" w:cs="Times New Roman"/>
          <w:sz w:val="24"/>
          <w:szCs w:val="24"/>
        </w:rPr>
        <w:t>Onwukeme</w:t>
      </w:r>
      <w:proofErr w:type="spellEnd"/>
      <w:r w:rsidRPr="002F3757">
        <w:rPr>
          <w:rFonts w:ascii="Times New Roman" w:hAnsi="Times New Roman" w:cs="Times New Roman"/>
          <w:sz w:val="24"/>
          <w:szCs w:val="24"/>
        </w:rPr>
        <w:t xml:space="preserve"> VI and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(2020b) Pollution status, ecological and human health risks of heavy metals in soil from some selected active dumpsites in Southeastern, Nigeria using energy dispersive X-ray spectrometer, </w:t>
      </w:r>
      <w:r w:rsidRPr="005C0586">
        <w:rPr>
          <w:rFonts w:ascii="Times New Roman" w:hAnsi="Times New Roman" w:cs="Times New Roman"/>
          <w:i/>
          <w:sz w:val="24"/>
          <w:szCs w:val="24"/>
        </w:rPr>
        <w:t>International Journal of Environmental Analytical Chemistry</w:t>
      </w:r>
      <w:r w:rsidRPr="002F3757">
        <w:rPr>
          <w:rFonts w:ascii="Times New Roman" w:hAnsi="Times New Roman" w:cs="Times New Roman"/>
          <w:sz w:val="24"/>
          <w:szCs w:val="24"/>
        </w:rPr>
        <w:t>.</w:t>
      </w:r>
    </w:p>
    <w:p w14:paraId="1FEF63E9"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r w:rsidRPr="002F3757">
        <w:rPr>
          <w:rFonts w:ascii="Times New Roman" w:eastAsia="MinionPro-Capt" w:hAnsi="Times New Roman" w:cs="Times New Roman"/>
          <w:sz w:val="24"/>
          <w:szCs w:val="24"/>
        </w:rPr>
        <w:t xml:space="preserve">Hassan, P.M. (2015) The Effect of Urban Fuel Stations on Soil Contamination with Petroleum Hydrocarbons. </w:t>
      </w:r>
      <w:r w:rsidRPr="00617591">
        <w:rPr>
          <w:rFonts w:ascii="Times New Roman" w:eastAsia="MinionPro-Capt" w:hAnsi="Times New Roman" w:cs="Times New Roman"/>
          <w:i/>
          <w:sz w:val="24"/>
          <w:szCs w:val="24"/>
        </w:rPr>
        <w:t>Iranian Journal of Toxicology</w:t>
      </w:r>
      <w:r w:rsidRPr="002F3757">
        <w:rPr>
          <w:rFonts w:ascii="Times New Roman" w:eastAsia="MinionPro-Capt" w:hAnsi="Times New Roman" w:cs="Times New Roman"/>
          <w:sz w:val="24"/>
          <w:szCs w:val="24"/>
        </w:rPr>
        <w:t>, 9, 1378-1384</w:t>
      </w:r>
      <w:r>
        <w:rPr>
          <w:rFonts w:ascii="Times New Roman" w:eastAsia="MinionPro-Capt" w:hAnsi="Times New Roman" w:cs="Times New Roman"/>
          <w:sz w:val="24"/>
          <w:szCs w:val="24"/>
        </w:rPr>
        <w:t>.</w:t>
      </w:r>
    </w:p>
    <w:p w14:paraId="3DD8B45E"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Isiuku BO,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 Characterization of Soils from </w:t>
      </w:r>
      <w:proofErr w:type="spellStart"/>
      <w:r w:rsidRPr="002F3757">
        <w:rPr>
          <w:rFonts w:ascii="Times New Roman" w:hAnsi="Times New Roman" w:cs="Times New Roman"/>
          <w:sz w:val="24"/>
          <w:szCs w:val="24"/>
        </w:rPr>
        <w:t>Floodbasin</w:t>
      </w:r>
      <w:proofErr w:type="spellEnd"/>
      <w:r w:rsidRPr="002F3757">
        <w:rPr>
          <w:rFonts w:ascii="Times New Roman" w:hAnsi="Times New Roman" w:cs="Times New Roman"/>
          <w:sz w:val="24"/>
          <w:szCs w:val="24"/>
        </w:rPr>
        <w:t xml:space="preserve"> in </w:t>
      </w:r>
      <w:proofErr w:type="spellStart"/>
      <w:r w:rsidRPr="002F3757">
        <w:rPr>
          <w:rFonts w:ascii="Times New Roman" w:hAnsi="Times New Roman" w:cs="Times New Roman"/>
          <w:sz w:val="24"/>
          <w:szCs w:val="24"/>
        </w:rPr>
        <w:t>Amakohia</w:t>
      </w:r>
      <w:proofErr w:type="spellEnd"/>
      <w:r w:rsidRPr="002F3757">
        <w:rPr>
          <w:rFonts w:ascii="Times New Roman" w:hAnsi="Times New Roman" w:cs="Times New Roman"/>
          <w:sz w:val="24"/>
          <w:szCs w:val="24"/>
        </w:rPr>
        <w:t xml:space="preserve">, Owerri, Nigeria. </w:t>
      </w:r>
      <w:r w:rsidRPr="00617591">
        <w:rPr>
          <w:rFonts w:ascii="Times New Roman" w:hAnsi="Times New Roman" w:cs="Times New Roman"/>
          <w:i/>
          <w:sz w:val="24"/>
          <w:szCs w:val="24"/>
        </w:rPr>
        <w:t>Int J Environ Anal Chem</w:t>
      </w:r>
      <w:r w:rsidRPr="002F3757">
        <w:rPr>
          <w:rFonts w:ascii="Times New Roman" w:hAnsi="Times New Roman" w:cs="Times New Roman"/>
          <w:sz w:val="24"/>
          <w:szCs w:val="24"/>
        </w:rPr>
        <w:t>. 2020; 1-20.</w:t>
      </w:r>
    </w:p>
    <w:p w14:paraId="3D8C4201"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Kadili</w:t>
      </w:r>
      <w:proofErr w:type="spellEnd"/>
      <w:r w:rsidRPr="002F3757">
        <w:rPr>
          <w:rFonts w:ascii="Times New Roman" w:eastAsia="MinionPro-Capt" w:hAnsi="Times New Roman" w:cs="Times New Roman"/>
          <w:sz w:val="24"/>
          <w:szCs w:val="24"/>
        </w:rPr>
        <w:t xml:space="preserve">, J.A., </w:t>
      </w:r>
      <w:proofErr w:type="spellStart"/>
      <w:r w:rsidRPr="002F3757">
        <w:rPr>
          <w:rFonts w:ascii="Times New Roman" w:eastAsia="MinionPro-Capt" w:hAnsi="Times New Roman" w:cs="Times New Roman"/>
          <w:sz w:val="24"/>
          <w:szCs w:val="24"/>
        </w:rPr>
        <w:t>Eneji</w:t>
      </w:r>
      <w:proofErr w:type="spellEnd"/>
      <w:r w:rsidRPr="002F3757">
        <w:rPr>
          <w:rFonts w:ascii="Times New Roman" w:eastAsia="MinionPro-Capt" w:hAnsi="Times New Roman" w:cs="Times New Roman"/>
          <w:sz w:val="24"/>
          <w:szCs w:val="24"/>
        </w:rPr>
        <w:t xml:space="preserve">, I.S., </w:t>
      </w:r>
      <w:proofErr w:type="spellStart"/>
      <w:r w:rsidRPr="002F3757">
        <w:rPr>
          <w:rFonts w:ascii="Times New Roman" w:eastAsia="MinionPro-Capt" w:hAnsi="Times New Roman" w:cs="Times New Roman"/>
          <w:sz w:val="24"/>
          <w:szCs w:val="24"/>
        </w:rPr>
        <w:t>Itodo</w:t>
      </w:r>
      <w:proofErr w:type="spellEnd"/>
      <w:r w:rsidRPr="002F3757">
        <w:rPr>
          <w:rFonts w:ascii="Times New Roman" w:eastAsia="MinionPro-Capt" w:hAnsi="Times New Roman" w:cs="Times New Roman"/>
          <w:sz w:val="24"/>
          <w:szCs w:val="24"/>
        </w:rPr>
        <w:t xml:space="preserve">, A.U. and </w:t>
      </w:r>
      <w:proofErr w:type="spellStart"/>
      <w:r w:rsidRPr="002F3757">
        <w:rPr>
          <w:rFonts w:ascii="Times New Roman" w:eastAsia="MinionPro-Capt" w:hAnsi="Times New Roman" w:cs="Times New Roman"/>
          <w:sz w:val="24"/>
          <w:szCs w:val="24"/>
        </w:rPr>
        <w:t>Sha’Ato</w:t>
      </w:r>
      <w:proofErr w:type="spellEnd"/>
      <w:r w:rsidRPr="002F3757">
        <w:rPr>
          <w:rFonts w:ascii="Times New Roman" w:eastAsia="MinionPro-Capt" w:hAnsi="Times New Roman" w:cs="Times New Roman"/>
          <w:sz w:val="24"/>
          <w:szCs w:val="24"/>
        </w:rPr>
        <w:t xml:space="preserve">, R. (2021) Concentration and Risk Evaluation of Polycyclic Aromatic Hydrocarbons in Soils from the Vicinity of Selected Petrol Stations in Kogi State-Nigeria. </w:t>
      </w:r>
      <w:r w:rsidRPr="00617591">
        <w:rPr>
          <w:rFonts w:ascii="Times New Roman" w:eastAsia="MinionPro-Capt" w:hAnsi="Times New Roman" w:cs="Times New Roman"/>
          <w:i/>
          <w:sz w:val="24"/>
          <w:szCs w:val="24"/>
        </w:rPr>
        <w:t>Open Access Library Journal,</w:t>
      </w:r>
      <w:r w:rsidRPr="002F3757">
        <w:rPr>
          <w:rFonts w:ascii="Times New Roman" w:eastAsia="MinionPro-Capt" w:hAnsi="Times New Roman" w:cs="Times New Roman"/>
          <w:sz w:val="24"/>
          <w:szCs w:val="24"/>
        </w:rPr>
        <w:t xml:space="preserve"> 8: e7659. https://doi.org/10.4236/oalib.1107659</w:t>
      </w:r>
      <w:r>
        <w:rPr>
          <w:rFonts w:ascii="Times New Roman" w:eastAsia="MinionPro-Capt" w:hAnsi="Times New Roman" w:cs="Times New Roman"/>
          <w:sz w:val="24"/>
          <w:szCs w:val="24"/>
        </w:rPr>
        <w:t>.</w:t>
      </w:r>
    </w:p>
    <w:p w14:paraId="48CD019F" w14:textId="77777777" w:rsidR="001D1722" w:rsidRPr="002F3757" w:rsidRDefault="001D1722" w:rsidP="001D1722">
      <w:pPr>
        <w:autoSpaceDE w:val="0"/>
        <w:autoSpaceDN w:val="0"/>
        <w:adjustRightInd w:val="0"/>
        <w:spacing w:after="0" w:line="360" w:lineRule="auto"/>
        <w:ind w:left="720" w:hanging="720"/>
        <w:rPr>
          <w:rFonts w:ascii="Times New Roman" w:hAnsi="Times New Roman" w:cs="Times New Roman"/>
          <w:sz w:val="24"/>
          <w:szCs w:val="24"/>
        </w:rPr>
      </w:pPr>
      <w:proofErr w:type="spellStart"/>
      <w:r w:rsidRPr="002F3757">
        <w:rPr>
          <w:rFonts w:ascii="Times New Roman" w:hAnsi="Times New Roman" w:cs="Times New Roman"/>
          <w:sz w:val="24"/>
          <w:szCs w:val="24"/>
        </w:rPr>
        <w:lastRenderedPageBreak/>
        <w:t>Kafilzadeh</w:t>
      </w:r>
      <w:proofErr w:type="spellEnd"/>
      <w:r w:rsidRPr="002F3757">
        <w:rPr>
          <w:rFonts w:ascii="Times New Roman" w:hAnsi="Times New Roman" w:cs="Times New Roman"/>
          <w:sz w:val="24"/>
          <w:szCs w:val="24"/>
        </w:rPr>
        <w:t xml:space="preserve">, F., Shiva, A., &amp; Malekpour, R. (2011). Determination of polycyclic aromatic hydrocarbons (PAHs) in water and sediments of the Kor River, </w:t>
      </w:r>
      <w:r w:rsidRPr="00617591">
        <w:rPr>
          <w:rFonts w:ascii="Times New Roman" w:hAnsi="Times New Roman" w:cs="Times New Roman"/>
          <w:i/>
          <w:sz w:val="24"/>
          <w:szCs w:val="24"/>
        </w:rPr>
        <w:t>Iran. Middle-East Journal of Scientific Research,</w:t>
      </w:r>
      <w:r w:rsidRPr="002F3757">
        <w:rPr>
          <w:rFonts w:ascii="Times New Roman" w:hAnsi="Times New Roman" w:cs="Times New Roman"/>
          <w:sz w:val="24"/>
          <w:szCs w:val="24"/>
        </w:rPr>
        <w:t xml:space="preserve"> 10, 01–07.</w:t>
      </w:r>
    </w:p>
    <w:p w14:paraId="7BC401C2"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Li, B., Wang, Y.H.,</w:t>
      </w:r>
      <w:r w:rsidRPr="002F3757">
        <w:rPr>
          <w:rFonts w:ascii="Times New Roman" w:hAnsi="Times New Roman" w:cs="Times New Roman"/>
          <w:sz w:val="24"/>
          <w:szCs w:val="24"/>
        </w:rPr>
        <w:t xml:space="preserve"> Jiang, Y.; Li, G.C.; Cui, J.H.; Wang, Y.; Zhang, H.; Wang, S.C.; Xu, S.; Wang, R.Z.</w:t>
      </w:r>
      <w:r>
        <w:rPr>
          <w:rFonts w:ascii="Times New Roman" w:hAnsi="Times New Roman" w:cs="Times New Roman"/>
          <w:sz w:val="24"/>
          <w:szCs w:val="24"/>
        </w:rPr>
        <w:t xml:space="preserve"> (2015).</w:t>
      </w:r>
      <w:r w:rsidRPr="002F3757">
        <w:rPr>
          <w:rFonts w:ascii="Times New Roman" w:hAnsi="Times New Roman" w:cs="Times New Roman"/>
          <w:sz w:val="24"/>
          <w:szCs w:val="24"/>
        </w:rPr>
        <w:t xml:space="preserve"> The Accumulation and Health Risk of Heavy Metals in Vegetables around a Zinc Smelter in Northeastern China. </w:t>
      </w:r>
      <w:r w:rsidRPr="00617591">
        <w:rPr>
          <w:rFonts w:ascii="Times New Roman" w:hAnsi="Times New Roman" w:cs="Times New Roman"/>
          <w:i/>
          <w:sz w:val="24"/>
          <w:szCs w:val="24"/>
        </w:rPr>
        <w:t xml:space="preserve">Environ. Sci. </w:t>
      </w:r>
      <w:proofErr w:type="spellStart"/>
      <w:r w:rsidRPr="00617591">
        <w:rPr>
          <w:rFonts w:ascii="Times New Roman" w:hAnsi="Times New Roman" w:cs="Times New Roman"/>
          <w:i/>
          <w:sz w:val="24"/>
          <w:szCs w:val="24"/>
        </w:rPr>
        <w:t>Pollut</w:t>
      </w:r>
      <w:proofErr w:type="spellEnd"/>
      <w:r w:rsidRPr="00617591">
        <w:rPr>
          <w:rFonts w:ascii="Times New Roman" w:hAnsi="Times New Roman" w:cs="Times New Roman"/>
          <w:i/>
          <w:sz w:val="24"/>
          <w:szCs w:val="24"/>
        </w:rPr>
        <w:t>. Res. Int.</w:t>
      </w:r>
      <w:r w:rsidRPr="002F3757">
        <w:rPr>
          <w:rFonts w:ascii="Times New Roman" w:hAnsi="Times New Roman" w:cs="Times New Roman"/>
          <w:sz w:val="24"/>
          <w:szCs w:val="24"/>
        </w:rPr>
        <w:t xml:space="preserve"> </w:t>
      </w:r>
      <w:r w:rsidRPr="002F3757">
        <w:rPr>
          <w:rFonts w:ascii="Times New Roman" w:hAnsi="Times New Roman" w:cs="Times New Roman"/>
          <w:bCs/>
          <w:sz w:val="24"/>
          <w:szCs w:val="24"/>
        </w:rPr>
        <w:t>2016</w:t>
      </w:r>
      <w:r w:rsidRPr="002F3757">
        <w:rPr>
          <w:rFonts w:ascii="Times New Roman" w:hAnsi="Times New Roman" w:cs="Times New Roman"/>
          <w:sz w:val="24"/>
          <w:szCs w:val="24"/>
        </w:rPr>
        <w:t>, 23, 25114–25126.</w:t>
      </w:r>
    </w:p>
    <w:p w14:paraId="298456E1"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Li, X., Zhang, Y., Wang, J., &amp; Zhao, Q. (2014). Mining activities and their effect on the concentration of selected heavy metals and polycyclic aromatic hydrocarbons in air, food, and water samples in selected areas of Ebonyi State, Nigeria. </w:t>
      </w:r>
      <w:r w:rsidRPr="00617591">
        <w:rPr>
          <w:rFonts w:ascii="Times New Roman" w:hAnsi="Times New Roman" w:cs="Times New Roman"/>
          <w:i/>
          <w:sz w:val="24"/>
          <w:szCs w:val="24"/>
        </w:rPr>
        <w:t>Environmental Pollution Journal,</w:t>
      </w:r>
      <w:r w:rsidRPr="002F3757">
        <w:rPr>
          <w:rFonts w:ascii="Times New Roman" w:hAnsi="Times New Roman" w:cs="Times New Roman"/>
          <w:sz w:val="24"/>
          <w:szCs w:val="24"/>
        </w:rPr>
        <w:t xml:space="preserve"> 56(4), 123-135.</w:t>
      </w:r>
    </w:p>
    <w:p w14:paraId="5505C2B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NESREA (2011) “1</w:t>
      </w:r>
      <w:r w:rsidRPr="002F3757">
        <w:rPr>
          <w:rFonts w:ascii="Times New Roman" w:hAnsi="Times New Roman" w:cs="Times New Roman"/>
          <w:sz w:val="24"/>
          <w:szCs w:val="24"/>
          <w:vertAlign w:val="superscript"/>
        </w:rPr>
        <w:t>st</w:t>
      </w:r>
      <w:r w:rsidRPr="002F3757">
        <w:rPr>
          <w:rFonts w:ascii="Times New Roman" w:hAnsi="Times New Roman" w:cs="Times New Roman"/>
          <w:sz w:val="24"/>
          <w:szCs w:val="24"/>
        </w:rPr>
        <w:t xml:space="preserve"> Eleven </w:t>
      </w:r>
      <w:proofErr w:type="spellStart"/>
      <w:r w:rsidRPr="002F3757">
        <w:rPr>
          <w:rFonts w:ascii="Times New Roman" w:hAnsi="Times New Roman" w:cs="Times New Roman"/>
          <w:sz w:val="24"/>
          <w:szCs w:val="24"/>
        </w:rPr>
        <w:t>Gazetted</w:t>
      </w:r>
      <w:proofErr w:type="spellEnd"/>
      <w:r w:rsidRPr="002F3757">
        <w:rPr>
          <w:rFonts w:ascii="Times New Roman" w:hAnsi="Times New Roman" w:cs="Times New Roman"/>
          <w:sz w:val="24"/>
          <w:szCs w:val="24"/>
        </w:rPr>
        <w:t xml:space="preserve"> Regulations Federal Republic of Nigeria Official Gazette”.</w:t>
      </w:r>
    </w:p>
    <w:p w14:paraId="590AC8AE"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J.O., Nweke, E.N., Okeke A.P and Ukpai, U.E. (2021</w:t>
      </w:r>
      <w:r>
        <w:rPr>
          <w:rFonts w:ascii="Times New Roman" w:hAnsi="Times New Roman" w:cs="Times New Roman"/>
          <w:sz w:val="24"/>
          <w:szCs w:val="24"/>
        </w:rPr>
        <w:t>a</w:t>
      </w:r>
      <w:r w:rsidRPr="001E0342">
        <w:rPr>
          <w:rFonts w:ascii="Times New Roman" w:hAnsi="Times New Roman" w:cs="Times New Roman"/>
          <w:sz w:val="24"/>
          <w:szCs w:val="24"/>
        </w:rPr>
        <w:t xml:space="preserve">). "Concentration and Risk Assessment of Selected Polycyclic Aromatic Hydrocarbons in Water and Sediment Samples </w:t>
      </w:r>
      <w:proofErr w:type="gramStart"/>
      <w:r w:rsidRPr="001E0342">
        <w:rPr>
          <w:rFonts w:ascii="Times New Roman" w:hAnsi="Times New Roman" w:cs="Times New Roman"/>
          <w:sz w:val="24"/>
          <w:szCs w:val="24"/>
        </w:rPr>
        <w:t>From</w:t>
      </w:r>
      <w:proofErr w:type="gramEnd"/>
      <w:r w:rsidRPr="001E0342">
        <w:rPr>
          <w:rFonts w:ascii="Times New Roman" w:hAnsi="Times New Roman" w:cs="Times New Roman"/>
          <w:sz w:val="24"/>
          <w:szCs w:val="24"/>
        </w:rPr>
        <w:t xml:space="preserve">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Iconic Research and Engineering Journals Volume 5 Issue 4: Page 77-84.</w:t>
      </w:r>
    </w:p>
    <w:p w14:paraId="0DC1A6E3"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J.O., Nweke, E.N., Okeke A.P and Ukpai, U.E. (2021</w:t>
      </w:r>
      <w:r>
        <w:rPr>
          <w:rFonts w:ascii="Times New Roman" w:hAnsi="Times New Roman" w:cs="Times New Roman"/>
          <w:sz w:val="24"/>
          <w:szCs w:val="24"/>
        </w:rPr>
        <w:t>b</w:t>
      </w:r>
      <w:r w:rsidRPr="001E0342">
        <w:rPr>
          <w:rFonts w:ascii="Times New Roman" w:hAnsi="Times New Roman" w:cs="Times New Roman"/>
          <w:sz w:val="24"/>
          <w:szCs w:val="24"/>
        </w:rPr>
        <w:t xml:space="preserve">). Pollution Status and Health Risk Assessment of Polycyclic Aromatic Hydrocarbons in Surface Water, Sediment and Fish from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Nigeria. Asian Journal of Applied Chemistry Research. 10(1): 26-39.</w:t>
      </w:r>
    </w:p>
    <w:p w14:paraId="592C069D"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826F9E">
        <w:rPr>
          <w:rFonts w:ascii="Times New Roman" w:hAnsi="Times New Roman" w:cs="Times New Roman"/>
          <w:sz w:val="24"/>
          <w:szCs w:val="24"/>
        </w:rPr>
        <w:t>Ogbuagu</w:t>
      </w:r>
      <w:proofErr w:type="spellEnd"/>
      <w:r>
        <w:rPr>
          <w:rFonts w:ascii="Times New Roman" w:hAnsi="Times New Roman" w:cs="Times New Roman"/>
          <w:sz w:val="24"/>
          <w:szCs w:val="24"/>
        </w:rPr>
        <w:t>,</w:t>
      </w:r>
      <w:r w:rsidRPr="00826F9E">
        <w:rPr>
          <w:rFonts w:ascii="Times New Roman" w:hAnsi="Times New Roman" w:cs="Times New Roman"/>
          <w:sz w:val="24"/>
          <w:szCs w:val="24"/>
        </w:rPr>
        <w:t xml:space="preserve"> J</w:t>
      </w:r>
      <w:r>
        <w:rPr>
          <w:rFonts w:ascii="Times New Roman" w:hAnsi="Times New Roman" w:cs="Times New Roman"/>
          <w:sz w:val="24"/>
          <w:szCs w:val="24"/>
        </w:rPr>
        <w:t>.</w:t>
      </w:r>
      <w:r w:rsidRPr="00826F9E">
        <w:rPr>
          <w:rFonts w:ascii="Times New Roman" w:hAnsi="Times New Roman" w:cs="Times New Roman"/>
          <w:sz w:val="24"/>
          <w:szCs w:val="24"/>
        </w:rPr>
        <w:t>O</w:t>
      </w:r>
      <w:r>
        <w:rPr>
          <w:rFonts w:ascii="Times New Roman" w:hAnsi="Times New Roman" w:cs="Times New Roman"/>
          <w:sz w:val="24"/>
          <w:szCs w:val="24"/>
        </w:rPr>
        <w:t>.</w:t>
      </w:r>
      <w:r w:rsidRPr="00826F9E">
        <w:rPr>
          <w:rFonts w:ascii="Times New Roman" w:hAnsi="Times New Roman" w:cs="Times New Roman"/>
          <w:sz w:val="24"/>
          <w:szCs w:val="24"/>
        </w:rPr>
        <w:t>, Okeke</w:t>
      </w:r>
      <w:r>
        <w:rPr>
          <w:rFonts w:ascii="Times New Roman" w:hAnsi="Times New Roman" w:cs="Times New Roman"/>
          <w:sz w:val="24"/>
          <w:szCs w:val="24"/>
        </w:rPr>
        <w:t>,</w:t>
      </w:r>
      <w:r w:rsidRPr="00826F9E">
        <w:rPr>
          <w:rFonts w:ascii="Times New Roman" w:hAnsi="Times New Roman" w:cs="Times New Roman"/>
          <w:sz w:val="24"/>
          <w:szCs w:val="24"/>
        </w:rPr>
        <w:t xml:space="preserve"> A</w:t>
      </w:r>
      <w:r>
        <w:rPr>
          <w:rFonts w:ascii="Times New Roman" w:hAnsi="Times New Roman" w:cs="Times New Roman"/>
          <w:sz w:val="24"/>
          <w:szCs w:val="24"/>
        </w:rPr>
        <w:t>.</w:t>
      </w:r>
      <w:r w:rsidRPr="00826F9E">
        <w:rPr>
          <w:rFonts w:ascii="Times New Roman" w:hAnsi="Times New Roman" w:cs="Times New Roman"/>
          <w:sz w:val="24"/>
          <w:szCs w:val="24"/>
        </w:rPr>
        <w:t>P</w:t>
      </w:r>
      <w:r>
        <w:rPr>
          <w:rFonts w:ascii="Times New Roman" w:hAnsi="Times New Roman" w:cs="Times New Roman"/>
          <w:sz w:val="24"/>
          <w:szCs w:val="24"/>
        </w:rPr>
        <w:t>.</w:t>
      </w:r>
      <w:r w:rsidRPr="00826F9E">
        <w:rPr>
          <w:rFonts w:ascii="Times New Roman" w:hAnsi="Times New Roman" w:cs="Times New Roman"/>
          <w:sz w:val="24"/>
          <w:szCs w:val="24"/>
        </w:rPr>
        <w:t>, Ukpai</w:t>
      </w:r>
      <w:r>
        <w:rPr>
          <w:rFonts w:ascii="Times New Roman" w:hAnsi="Times New Roman" w:cs="Times New Roman"/>
          <w:sz w:val="24"/>
          <w:szCs w:val="24"/>
        </w:rPr>
        <w:t>,</w:t>
      </w:r>
      <w:r w:rsidRPr="00826F9E">
        <w:rPr>
          <w:rFonts w:ascii="Times New Roman" w:hAnsi="Times New Roman" w:cs="Times New Roman"/>
          <w:sz w:val="24"/>
          <w:szCs w:val="24"/>
        </w:rPr>
        <w:t xml:space="preserve"> U</w:t>
      </w:r>
      <w:r>
        <w:rPr>
          <w:rFonts w:ascii="Times New Roman" w:hAnsi="Times New Roman" w:cs="Times New Roman"/>
          <w:sz w:val="24"/>
          <w:szCs w:val="24"/>
        </w:rPr>
        <w:t>.</w:t>
      </w:r>
      <w:r w:rsidRPr="00826F9E">
        <w:rPr>
          <w:rFonts w:ascii="Times New Roman" w:hAnsi="Times New Roman" w:cs="Times New Roman"/>
          <w:sz w:val="24"/>
          <w:szCs w:val="24"/>
        </w:rPr>
        <w:t>E, Obi</w:t>
      </w:r>
      <w:r>
        <w:rPr>
          <w:rFonts w:ascii="Times New Roman" w:hAnsi="Times New Roman" w:cs="Times New Roman"/>
          <w:sz w:val="24"/>
          <w:szCs w:val="24"/>
        </w:rPr>
        <w:t>,</w:t>
      </w:r>
      <w:r w:rsidRPr="00826F9E">
        <w:rPr>
          <w:rFonts w:ascii="Times New Roman" w:hAnsi="Times New Roman" w:cs="Times New Roman"/>
          <w:sz w:val="24"/>
          <w:szCs w:val="24"/>
        </w:rPr>
        <w:t xml:space="preserve"> E</w:t>
      </w:r>
      <w:r>
        <w:rPr>
          <w:rFonts w:ascii="Times New Roman" w:hAnsi="Times New Roman" w:cs="Times New Roman"/>
          <w:sz w:val="24"/>
          <w:szCs w:val="24"/>
        </w:rPr>
        <w:t>.</w:t>
      </w:r>
      <w:r w:rsidRPr="00826F9E">
        <w:rPr>
          <w:rFonts w:ascii="Times New Roman" w:hAnsi="Times New Roman" w:cs="Times New Roman"/>
          <w:sz w:val="24"/>
          <w:szCs w:val="24"/>
        </w:rPr>
        <w:t>N. (2023). Ecological and Health Risk Assessment of Polychlorinated Biphenyls in Water and Sediments in Bodo Riverine Area, River State, Nigeria. J Mat Sci Eng Technol. 1(3): 1-7. DOI: doi.org/10.61440/JMSET.2023.v1.13.</w:t>
      </w:r>
    </w:p>
    <w:p w14:paraId="09069F1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Okeke DO, </w:t>
      </w:r>
      <w:proofErr w:type="spellStart"/>
      <w:r w:rsidRPr="002F3757">
        <w:rPr>
          <w:rFonts w:ascii="Times New Roman" w:hAnsi="Times New Roman" w:cs="Times New Roman"/>
          <w:sz w:val="24"/>
          <w:szCs w:val="24"/>
        </w:rPr>
        <w:t>Ifemeje</w:t>
      </w:r>
      <w:proofErr w:type="spellEnd"/>
      <w:r w:rsidRPr="002F3757">
        <w:rPr>
          <w:rFonts w:ascii="Times New Roman" w:hAnsi="Times New Roman" w:cs="Times New Roman"/>
          <w:sz w:val="24"/>
          <w:szCs w:val="24"/>
        </w:rPr>
        <w:t xml:space="preserve"> JC, and Eze VC (2021a) Levels Of Heavy Metals In Soils and Food Crops Cultivated Within Selected Mining Sites In Ebonyi State, Nigeria. </w:t>
      </w:r>
      <w:r w:rsidRPr="00402E18">
        <w:rPr>
          <w:rFonts w:ascii="Times New Roman" w:hAnsi="Times New Roman" w:cs="Times New Roman"/>
          <w:i/>
          <w:sz w:val="24"/>
          <w:szCs w:val="24"/>
        </w:rPr>
        <w:t>International Journal of Innovations in Engineering and Technology.</w:t>
      </w:r>
      <w:r w:rsidRPr="002F3757">
        <w:rPr>
          <w:rFonts w:ascii="Times New Roman" w:hAnsi="Times New Roman" w:cs="Times New Roman"/>
          <w:sz w:val="24"/>
          <w:szCs w:val="24"/>
        </w:rPr>
        <w:t xml:space="preserve"> DOI: 10.17605/OSF.IO/2X8VZ.</w:t>
      </w:r>
    </w:p>
    <w:p w14:paraId="5E10DD1C"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Onwukeme</w:t>
      </w:r>
      <w:proofErr w:type="spellEnd"/>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I</w:t>
      </w:r>
      <w:r>
        <w:rPr>
          <w:rFonts w:ascii="Times New Roman" w:hAnsi="Times New Roman" w:cs="Times New Roman"/>
          <w:sz w:val="24"/>
          <w:szCs w:val="24"/>
        </w:rPr>
        <w:t>.,</w:t>
      </w:r>
      <w:r w:rsidRPr="002F3757">
        <w:rPr>
          <w:rFonts w:ascii="Times New Roman" w:hAnsi="Times New Roman" w:cs="Times New Roman"/>
          <w:sz w:val="24"/>
          <w:szCs w:val="24"/>
        </w:rPr>
        <w:t xml:space="preserve"> and Eze</w:t>
      </w:r>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C</w:t>
      </w:r>
      <w:r>
        <w:rPr>
          <w:rFonts w:ascii="Times New Roman" w:hAnsi="Times New Roman" w:cs="Times New Roman"/>
          <w:sz w:val="24"/>
          <w:szCs w:val="24"/>
        </w:rPr>
        <w:t>.</w:t>
      </w:r>
      <w:r w:rsidRPr="002F3757">
        <w:rPr>
          <w:rFonts w:ascii="Times New Roman" w:hAnsi="Times New Roman" w:cs="Times New Roman"/>
          <w:sz w:val="24"/>
          <w:szCs w:val="24"/>
        </w:rPr>
        <w:t xml:space="preserve"> (2021) Identification of Heavy Metals Source within Selected Active Dumpsites in Southeastern Nigeria, </w:t>
      </w:r>
      <w:r w:rsidRPr="00402E18">
        <w:rPr>
          <w:rFonts w:ascii="Times New Roman" w:hAnsi="Times New Roman" w:cs="Times New Roman"/>
          <w:i/>
          <w:sz w:val="24"/>
          <w:szCs w:val="24"/>
        </w:rPr>
        <w:t>Environmental Analysis Health and Toxicology.</w:t>
      </w:r>
      <w:r w:rsidRPr="002F3757">
        <w:rPr>
          <w:rFonts w:ascii="Times New Roman" w:hAnsi="Times New Roman" w:cs="Times New Roman"/>
          <w:sz w:val="24"/>
          <w:szCs w:val="24"/>
        </w:rPr>
        <w:t xml:space="preserve"> </w:t>
      </w:r>
      <w:hyperlink r:id="rId12" w:history="1">
        <w:r w:rsidRPr="002F3757">
          <w:rPr>
            <w:rStyle w:val="Hyperlink"/>
            <w:rFonts w:ascii="Times New Roman" w:hAnsi="Times New Roman" w:cs="Times New Roman"/>
            <w:sz w:val="24"/>
            <w:szCs w:val="24"/>
          </w:rPr>
          <w:t>https://doi.org/10.5620/eaht.2021008</w:t>
        </w:r>
      </w:hyperlink>
      <w:r w:rsidRPr="002F3757">
        <w:rPr>
          <w:rStyle w:val="Hyperlink"/>
          <w:rFonts w:ascii="Times New Roman" w:hAnsi="Times New Roman" w:cs="Times New Roman"/>
          <w:sz w:val="24"/>
          <w:szCs w:val="24"/>
        </w:rPr>
        <w:t>.</w:t>
      </w:r>
    </w:p>
    <w:p w14:paraId="47FF7322"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sidRPr="001E0342">
        <w:rPr>
          <w:rFonts w:ascii="Times New Roman" w:hAnsi="Times New Roman" w:cs="Times New Roman"/>
          <w:sz w:val="24"/>
          <w:szCs w:val="24"/>
        </w:rPr>
        <w:t xml:space="preserve">Princewill, A.O. (2022). Risk Assessment of Heavy Metal Contamination In Apples Sold Within </w:t>
      </w:r>
      <w:proofErr w:type="spellStart"/>
      <w:r w:rsidRPr="001E0342">
        <w:rPr>
          <w:rFonts w:ascii="Times New Roman" w:hAnsi="Times New Roman" w:cs="Times New Roman"/>
          <w:sz w:val="24"/>
          <w:szCs w:val="24"/>
        </w:rPr>
        <w:t>Awka</w:t>
      </w:r>
      <w:proofErr w:type="spellEnd"/>
      <w:r w:rsidRPr="001E0342">
        <w:rPr>
          <w:rFonts w:ascii="Times New Roman" w:hAnsi="Times New Roman" w:cs="Times New Roman"/>
          <w:sz w:val="24"/>
          <w:szCs w:val="24"/>
        </w:rPr>
        <w:t xml:space="preserve"> Metropolis In Anambra State Nigeria. Journal of Applied Chemical Science International, 13(2), 46-51. Retrieved from </w:t>
      </w:r>
      <w:hyperlink r:id="rId13" w:history="1">
        <w:r w:rsidRPr="001802CF">
          <w:rPr>
            <w:rStyle w:val="Hyperlink"/>
            <w:rFonts w:ascii="Times New Roman" w:hAnsi="Times New Roman" w:cs="Times New Roman"/>
            <w:sz w:val="24"/>
            <w:szCs w:val="24"/>
          </w:rPr>
          <w:t>https://ikprress.org/index.php/JACSI/article/view/7516</w:t>
        </w:r>
      </w:hyperlink>
      <w:r w:rsidRPr="001E0342">
        <w:rPr>
          <w:rFonts w:ascii="Times New Roman" w:hAnsi="Times New Roman" w:cs="Times New Roman"/>
          <w:sz w:val="24"/>
          <w:szCs w:val="24"/>
        </w:rPr>
        <w:t>.</w:t>
      </w:r>
    </w:p>
    <w:p w14:paraId="2DF0B1C6"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Princewill, O.A.,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J.O, Arinze, R.U</w:t>
      </w:r>
      <w:r w:rsidRPr="001E0342">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A.S. (</w:t>
      </w:r>
      <w:r w:rsidRPr="001E0342">
        <w:rPr>
          <w:rFonts w:ascii="Times New Roman" w:hAnsi="Times New Roman" w:cs="Times New Roman"/>
          <w:sz w:val="24"/>
          <w:szCs w:val="24"/>
        </w:rPr>
        <w:t>2024</w:t>
      </w:r>
      <w:r>
        <w:rPr>
          <w:rFonts w:ascii="Times New Roman" w:hAnsi="Times New Roman" w:cs="Times New Roman"/>
          <w:sz w:val="24"/>
          <w:szCs w:val="24"/>
        </w:rPr>
        <w:t>)</w:t>
      </w:r>
      <w:r w:rsidRPr="001E0342">
        <w:rPr>
          <w:rFonts w:ascii="Times New Roman" w:hAnsi="Times New Roman" w:cs="Times New Roman"/>
          <w:sz w:val="24"/>
          <w:szCs w:val="24"/>
        </w:rPr>
        <w:t>. “Phthalate Esters in Water and Surface Sediments of Anambra River in Dry Season: Distribution and Human He</w:t>
      </w:r>
      <w:r>
        <w:rPr>
          <w:rFonts w:ascii="Times New Roman" w:hAnsi="Times New Roman" w:cs="Times New Roman"/>
          <w:sz w:val="24"/>
          <w:szCs w:val="24"/>
        </w:rPr>
        <w:t xml:space="preserve">alth </w:t>
      </w:r>
      <w:r w:rsidRPr="001E0342">
        <w:rPr>
          <w:rFonts w:ascii="Times New Roman" w:hAnsi="Times New Roman" w:cs="Times New Roman"/>
          <w:sz w:val="24"/>
          <w:szCs w:val="24"/>
        </w:rPr>
        <w:t xml:space="preserve">Risks Assessment”. Journal of Global Ecology and Environment 20 (4):52-65. </w:t>
      </w:r>
      <w:hyperlink r:id="rId14" w:history="1">
        <w:r w:rsidRPr="001802CF">
          <w:rPr>
            <w:rStyle w:val="Hyperlink"/>
            <w:rFonts w:ascii="Times New Roman" w:hAnsi="Times New Roman" w:cs="Times New Roman"/>
            <w:sz w:val="24"/>
            <w:szCs w:val="24"/>
          </w:rPr>
          <w:t>https://doi.org/10.56557/jogee/2024/v20i48886</w:t>
        </w:r>
      </w:hyperlink>
      <w:r w:rsidRPr="001E0342">
        <w:rPr>
          <w:rFonts w:ascii="Times New Roman" w:hAnsi="Times New Roman" w:cs="Times New Roman"/>
          <w:sz w:val="24"/>
          <w:szCs w:val="24"/>
        </w:rPr>
        <w:t>.</w:t>
      </w:r>
    </w:p>
    <w:p w14:paraId="05E0CB48"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Rabajczyk</w:t>
      </w:r>
      <w:proofErr w:type="spellEnd"/>
      <w:r w:rsidRPr="002F3757">
        <w:rPr>
          <w:rFonts w:ascii="Times New Roman" w:eastAsia="MinionPro-Capt" w:hAnsi="Times New Roman" w:cs="Times New Roman"/>
          <w:sz w:val="24"/>
          <w:szCs w:val="24"/>
        </w:rPr>
        <w:t xml:space="preserve">, A. and </w:t>
      </w:r>
      <w:proofErr w:type="spellStart"/>
      <w:r w:rsidRPr="002F3757">
        <w:rPr>
          <w:rFonts w:ascii="Times New Roman" w:eastAsia="MinionPro-Capt" w:hAnsi="Times New Roman" w:cs="Times New Roman"/>
          <w:sz w:val="24"/>
          <w:szCs w:val="24"/>
        </w:rPr>
        <w:t>Świercz</w:t>
      </w:r>
      <w:proofErr w:type="spellEnd"/>
      <w:r w:rsidRPr="002F3757">
        <w:rPr>
          <w:rFonts w:ascii="Times New Roman" w:eastAsia="MinionPro-Capt" w:hAnsi="Times New Roman" w:cs="Times New Roman"/>
          <w:sz w:val="24"/>
          <w:szCs w:val="24"/>
        </w:rPr>
        <w:t xml:space="preserve">, A. (2018) Contamination of Soils with Polycyclic Aromatic Hydrocarbons Near Petrol Stations in the City of Kielce. </w:t>
      </w:r>
      <w:r w:rsidRPr="00402E18">
        <w:rPr>
          <w:rFonts w:ascii="Times New Roman" w:eastAsia="MinionPro-Capt" w:hAnsi="Times New Roman" w:cs="Times New Roman"/>
          <w:i/>
          <w:sz w:val="24"/>
          <w:szCs w:val="24"/>
        </w:rPr>
        <w:t>Environment Protection Engineering,</w:t>
      </w:r>
      <w:r w:rsidRPr="002F3757">
        <w:rPr>
          <w:rFonts w:ascii="Times New Roman" w:eastAsia="MinionPro-Capt" w:hAnsi="Times New Roman" w:cs="Times New Roman"/>
          <w:sz w:val="24"/>
          <w:szCs w:val="24"/>
        </w:rPr>
        <w:t xml:space="preserve"> 44, 101-115. </w:t>
      </w:r>
      <w:hyperlink r:id="rId15" w:history="1">
        <w:r w:rsidRPr="002F3757">
          <w:rPr>
            <w:rStyle w:val="Hyperlink"/>
            <w:rFonts w:ascii="Times New Roman" w:eastAsia="MinionPro-Capt" w:hAnsi="Times New Roman" w:cs="Times New Roman"/>
            <w:sz w:val="24"/>
            <w:szCs w:val="24"/>
          </w:rPr>
          <w:t>https://doi.org/10.37190/epe180207</w:t>
        </w:r>
      </w:hyperlink>
      <w:r w:rsidRPr="002F3757">
        <w:rPr>
          <w:rFonts w:ascii="Times New Roman" w:eastAsia="MinionPro-Capt" w:hAnsi="Times New Roman" w:cs="Times New Roman"/>
          <w:sz w:val="24"/>
          <w:szCs w:val="24"/>
        </w:rPr>
        <w:t>.</w:t>
      </w:r>
    </w:p>
    <w:p w14:paraId="1BE32E2C" w14:textId="77777777" w:rsidR="001D1722" w:rsidRPr="002F3757" w:rsidRDefault="001D1722" w:rsidP="001D1722">
      <w:pPr>
        <w:tabs>
          <w:tab w:val="left" w:pos="1710"/>
        </w:tabs>
        <w:spacing w:after="0" w:line="360" w:lineRule="auto"/>
        <w:ind w:left="720" w:hanging="720"/>
        <w:jc w:val="both"/>
        <w:rPr>
          <w:rFonts w:ascii="Times New Roman" w:eastAsia="Times New Roman" w:hAnsi="Times New Roman" w:cs="Times New Roman"/>
          <w:color w:val="000000"/>
          <w:sz w:val="24"/>
          <w:szCs w:val="24"/>
          <w:shd w:val="clear" w:color="auto" w:fill="FFFFFF"/>
        </w:rPr>
      </w:pPr>
      <w:r w:rsidRPr="002F3757">
        <w:rPr>
          <w:rFonts w:ascii="Times New Roman" w:eastAsia="Times New Roman" w:hAnsi="Times New Roman" w:cs="Times New Roman"/>
          <w:color w:val="000000"/>
          <w:sz w:val="24"/>
          <w:szCs w:val="24"/>
          <w:shd w:val="clear" w:color="auto" w:fill="FFFFFF"/>
        </w:rPr>
        <w:t>Singh, N., Kumar, D., and Sahu, A. (2012). Arsenic in the environment: effects on human health and possible prevention. </w:t>
      </w:r>
      <w:r w:rsidRPr="00402E18">
        <w:rPr>
          <w:rFonts w:ascii="Times New Roman" w:eastAsia="Times New Roman" w:hAnsi="Times New Roman" w:cs="Times New Roman"/>
          <w:i/>
          <w:color w:val="000000"/>
          <w:sz w:val="24"/>
          <w:szCs w:val="24"/>
          <w:shd w:val="clear" w:color="auto" w:fill="FFFFFF"/>
        </w:rPr>
        <w:t>J Environ Biol.28</w:t>
      </w:r>
      <w:r>
        <w:rPr>
          <w:rFonts w:ascii="Times New Roman" w:eastAsia="Times New Roman" w:hAnsi="Times New Roman" w:cs="Times New Roman"/>
          <w:color w:val="000000"/>
          <w:sz w:val="24"/>
          <w:szCs w:val="24"/>
          <w:shd w:val="clear" w:color="auto" w:fill="FFFFFF"/>
        </w:rPr>
        <w:t>(2</w:t>
      </w:r>
      <w:r w:rsidRPr="002F3757">
        <w:rPr>
          <w:rFonts w:ascii="Times New Roman" w:eastAsia="Times New Roman" w:hAnsi="Times New Roman" w:cs="Times New Roman"/>
          <w:color w:val="000000"/>
          <w:sz w:val="24"/>
          <w:szCs w:val="24"/>
          <w:shd w:val="clear" w:color="auto" w:fill="FFFFFF"/>
        </w:rPr>
        <w:t>):359–365. </w:t>
      </w:r>
    </w:p>
    <w:p w14:paraId="756F1D7B" w14:textId="77777777" w:rsidR="001D1722" w:rsidRPr="002F3757" w:rsidRDefault="001D1722" w:rsidP="001D1722">
      <w:pPr>
        <w:spacing w:after="0" w:line="360" w:lineRule="auto"/>
        <w:ind w:left="720" w:hanging="720"/>
        <w:jc w:val="both"/>
        <w:rPr>
          <w:rFonts w:ascii="Times New Roman" w:eastAsia="Times New Roman" w:hAnsi="Times New Roman" w:cs="Times New Roman"/>
          <w:sz w:val="24"/>
          <w:szCs w:val="24"/>
        </w:rPr>
      </w:pPr>
      <w:proofErr w:type="spellStart"/>
      <w:r w:rsidRPr="002F3757">
        <w:rPr>
          <w:rFonts w:ascii="Times New Roman" w:eastAsia="Times New Roman" w:hAnsi="Times New Roman" w:cs="Times New Roman"/>
          <w:sz w:val="24"/>
          <w:szCs w:val="24"/>
        </w:rPr>
        <w:t>Udosen</w:t>
      </w:r>
      <w:proofErr w:type="spellEnd"/>
      <w:r w:rsidRPr="002F3757">
        <w:rPr>
          <w:rFonts w:ascii="Times New Roman" w:eastAsia="Times New Roman" w:hAnsi="Times New Roman" w:cs="Times New Roman"/>
          <w:sz w:val="24"/>
          <w:szCs w:val="24"/>
        </w:rPr>
        <w:t xml:space="preserve"> E.D., (2015): Concepts in Environmental Chemistry, Published in Nigeria by </w:t>
      </w:r>
      <w:proofErr w:type="spellStart"/>
      <w:r w:rsidRPr="002F3757">
        <w:rPr>
          <w:rFonts w:ascii="Times New Roman" w:eastAsia="Times New Roman" w:hAnsi="Times New Roman" w:cs="Times New Roman"/>
          <w:sz w:val="24"/>
          <w:szCs w:val="24"/>
        </w:rPr>
        <w:t>Anikzo</w:t>
      </w:r>
      <w:proofErr w:type="spellEnd"/>
      <w:r w:rsidRPr="002F3757">
        <w:rPr>
          <w:rFonts w:ascii="Times New Roman" w:eastAsia="Times New Roman" w:hAnsi="Times New Roman" w:cs="Times New Roman"/>
          <w:sz w:val="24"/>
          <w:szCs w:val="24"/>
        </w:rPr>
        <w:t xml:space="preserve"> Global Ventures, pp. 156-171. ISBN- 978-978-947-412-7.</w:t>
      </w:r>
    </w:p>
    <w:p w14:paraId="42CAED2C" w14:textId="77777777" w:rsidR="001D1722" w:rsidRPr="002F3757" w:rsidRDefault="001D1722" w:rsidP="001D1722">
      <w:pPr>
        <w:tabs>
          <w:tab w:val="left" w:pos="1573"/>
        </w:tabs>
        <w:spacing w:line="360" w:lineRule="auto"/>
        <w:ind w:left="810" w:hanging="810"/>
        <w:contextualSpacing/>
        <w:jc w:val="both"/>
        <w:rPr>
          <w:rFonts w:ascii="Times New Roman" w:hAnsi="Times New Roman" w:cs="Times New Roman"/>
          <w:sz w:val="24"/>
          <w:szCs w:val="24"/>
        </w:rPr>
      </w:pPr>
      <w:r w:rsidRPr="002F3757">
        <w:rPr>
          <w:rFonts w:ascii="Times New Roman" w:hAnsi="Times New Roman" w:cs="Times New Roman"/>
          <w:sz w:val="24"/>
          <w:szCs w:val="24"/>
        </w:rPr>
        <w:t>Verla A.W., E. N. Ver</w:t>
      </w:r>
      <w:r>
        <w:rPr>
          <w:rFonts w:ascii="Times New Roman" w:hAnsi="Times New Roman" w:cs="Times New Roman"/>
          <w:sz w:val="24"/>
          <w:szCs w:val="24"/>
        </w:rPr>
        <w:t xml:space="preserve">la , C. E. </w:t>
      </w:r>
      <w:proofErr w:type="spellStart"/>
      <w:r>
        <w:rPr>
          <w:rFonts w:ascii="Times New Roman" w:hAnsi="Times New Roman" w:cs="Times New Roman"/>
          <w:sz w:val="24"/>
          <w:szCs w:val="24"/>
        </w:rPr>
        <w:t>Amaobi</w:t>
      </w:r>
      <w:proofErr w:type="spellEnd"/>
      <w:r>
        <w:rPr>
          <w:rFonts w:ascii="Times New Roman" w:hAnsi="Times New Roman" w:cs="Times New Roman"/>
          <w:sz w:val="24"/>
          <w:szCs w:val="24"/>
        </w:rPr>
        <w:t xml:space="preserve">, C. E. </w:t>
      </w:r>
      <w:proofErr w:type="spellStart"/>
      <w:r>
        <w:rPr>
          <w:rFonts w:ascii="Times New Roman" w:hAnsi="Times New Roman" w:cs="Times New Roman"/>
          <w:sz w:val="24"/>
          <w:szCs w:val="24"/>
        </w:rPr>
        <w:t>Enyoh</w:t>
      </w:r>
      <w:proofErr w:type="spellEnd"/>
      <w:r>
        <w:rPr>
          <w:rFonts w:ascii="Times New Roman" w:hAnsi="Times New Roman" w:cs="Times New Roman"/>
          <w:sz w:val="24"/>
          <w:szCs w:val="24"/>
        </w:rPr>
        <w:t xml:space="preserve">. </w:t>
      </w:r>
      <w:r w:rsidRPr="002F3757">
        <w:rPr>
          <w:rFonts w:ascii="Times New Roman" w:hAnsi="Times New Roman" w:cs="Times New Roman"/>
          <w:sz w:val="24"/>
          <w:szCs w:val="24"/>
        </w:rPr>
        <w:t>(2018)</w:t>
      </w:r>
      <w:r>
        <w:rPr>
          <w:rFonts w:ascii="Times New Roman" w:hAnsi="Times New Roman" w:cs="Times New Roman"/>
          <w:sz w:val="24"/>
          <w:szCs w:val="24"/>
        </w:rPr>
        <w:t>.</w:t>
      </w:r>
      <w:r w:rsidRPr="002F3757">
        <w:rPr>
          <w:rFonts w:ascii="Times New Roman" w:hAnsi="Times New Roman" w:cs="Times New Roman"/>
          <w:sz w:val="24"/>
          <w:szCs w:val="24"/>
        </w:rPr>
        <w:t xml:space="preserve"> Water pollution scenario at river </w:t>
      </w:r>
      <w:proofErr w:type="spellStart"/>
      <w:r w:rsidRPr="002F3757">
        <w:rPr>
          <w:rFonts w:ascii="Times New Roman" w:hAnsi="Times New Roman" w:cs="Times New Roman"/>
          <w:sz w:val="24"/>
          <w:szCs w:val="24"/>
        </w:rPr>
        <w:t>uramurukwa</w:t>
      </w:r>
      <w:proofErr w:type="spellEnd"/>
      <w:r w:rsidRPr="002F3757">
        <w:rPr>
          <w:rFonts w:ascii="Times New Roman" w:hAnsi="Times New Roman" w:cs="Times New Roman"/>
          <w:sz w:val="24"/>
          <w:szCs w:val="24"/>
        </w:rPr>
        <w:t xml:space="preserve"> flowing through </w:t>
      </w:r>
      <w:proofErr w:type="spellStart"/>
      <w:r w:rsidRPr="002F3757">
        <w:rPr>
          <w:rFonts w:ascii="Times New Roman" w:hAnsi="Times New Roman" w:cs="Times New Roman"/>
          <w:sz w:val="24"/>
          <w:szCs w:val="24"/>
        </w:rPr>
        <w:t>owerri</w:t>
      </w:r>
      <w:proofErr w:type="spellEnd"/>
      <w:r w:rsidRPr="002F3757">
        <w:rPr>
          <w:rFonts w:ascii="Times New Roman" w:hAnsi="Times New Roman" w:cs="Times New Roman"/>
          <w:sz w:val="24"/>
          <w:szCs w:val="24"/>
        </w:rPr>
        <w:t xml:space="preserve"> metropolis, Imo state, Nigeria, </w:t>
      </w:r>
      <w:r w:rsidRPr="00D7663E">
        <w:rPr>
          <w:rFonts w:ascii="Times New Roman" w:hAnsi="Times New Roman" w:cs="Times New Roman"/>
          <w:i/>
          <w:sz w:val="24"/>
          <w:szCs w:val="24"/>
        </w:rPr>
        <w:t xml:space="preserve">International Journal of Advanced Scientific Research </w:t>
      </w:r>
      <w:r w:rsidRPr="002F3757">
        <w:rPr>
          <w:rFonts w:ascii="Times New Roman" w:hAnsi="Times New Roman" w:cs="Times New Roman"/>
          <w:sz w:val="24"/>
          <w:szCs w:val="24"/>
        </w:rPr>
        <w:t>3(3) Pp40-46.</w:t>
      </w:r>
    </w:p>
    <w:p w14:paraId="7DF983A0" w14:textId="77777777" w:rsidR="001D1722" w:rsidRPr="002F3757" w:rsidRDefault="001D1722" w:rsidP="001D1722">
      <w:pPr>
        <w:spacing w:after="0" w:line="360" w:lineRule="auto"/>
        <w:ind w:left="630" w:hanging="630"/>
        <w:jc w:val="both"/>
        <w:rPr>
          <w:rFonts w:ascii="Times New Roman" w:hAnsi="Times New Roman" w:cs="Times New Roman"/>
          <w:sz w:val="24"/>
          <w:szCs w:val="24"/>
        </w:rPr>
      </w:pPr>
      <w:r w:rsidRPr="002F3757">
        <w:rPr>
          <w:rFonts w:ascii="Times New Roman" w:hAnsi="Times New Roman" w:cs="Times New Roman"/>
          <w:sz w:val="24"/>
          <w:szCs w:val="24"/>
        </w:rPr>
        <w:t xml:space="preserve">Yahaya, M.I., Mohammad, S., Abdullahi, B.K., (2009). Seasonal variations of heavy metals concentration in abattoir dumping site soil in Nigeria. </w:t>
      </w:r>
      <w:r w:rsidRPr="00D7663E">
        <w:rPr>
          <w:rFonts w:ascii="Times New Roman" w:hAnsi="Times New Roman" w:cs="Times New Roman"/>
          <w:i/>
          <w:sz w:val="24"/>
          <w:szCs w:val="24"/>
        </w:rPr>
        <w:t>J. Appl. Sci. Environ. Manage</w:t>
      </w:r>
      <w:r w:rsidRPr="002F3757">
        <w:rPr>
          <w:rFonts w:ascii="Times New Roman" w:hAnsi="Times New Roman" w:cs="Times New Roman"/>
          <w:sz w:val="24"/>
          <w:szCs w:val="24"/>
        </w:rPr>
        <w:t>. 13 (4), 9–13</w:t>
      </w:r>
      <w:r w:rsidRPr="002F3757">
        <w:rPr>
          <w:rFonts w:ascii="Times New Roman" w:hAnsi="Times New Roman" w:cs="Times New Roman"/>
          <w:color w:val="000000"/>
          <w:sz w:val="24"/>
          <w:szCs w:val="24"/>
        </w:rPr>
        <w:t>.</w:t>
      </w:r>
    </w:p>
    <w:p w14:paraId="683B9EBD" w14:textId="77777777" w:rsidR="00045C34" w:rsidRPr="00045C34" w:rsidRDefault="00045C34" w:rsidP="00905BC4">
      <w:pPr>
        <w:spacing w:line="360" w:lineRule="auto"/>
        <w:jc w:val="both"/>
        <w:rPr>
          <w:rFonts w:ascii="Times New Roman" w:hAnsi="Times New Roman" w:cs="Times New Roman"/>
          <w:sz w:val="24"/>
          <w:szCs w:val="24"/>
        </w:rPr>
      </w:pPr>
    </w:p>
    <w:sectPr w:rsidR="00045C34" w:rsidRPr="00045C34" w:rsidSect="00F34F80">
      <w:headerReference w:type="even" r:id="rId16"/>
      <w:headerReference w:type="default" r:id="rId17"/>
      <w:footerReference w:type="even" r:id="rId18"/>
      <w:footerReference w:type="default" r:id="rId19"/>
      <w:headerReference w:type="first" r:id="rId20"/>
      <w:footerReference w:type="first" r:id="rId21"/>
      <w:pgSz w:w="12240" w:h="15840"/>
      <w:pgMar w:top="1440" w:right="1325" w:bottom="1440"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Zoka" w:date="2025-02-10T09:20:00Z" w:initials="Z">
    <w:p w14:paraId="24244483" w14:textId="1CD0AE65" w:rsidR="005A1F7D" w:rsidRDefault="005A1F7D">
      <w:pPr>
        <w:pStyle w:val="CommentText"/>
      </w:pPr>
      <w:r>
        <w:rPr>
          <w:rStyle w:val="CommentReference"/>
        </w:rPr>
        <w:annotationRef/>
      </w:r>
      <w:r>
        <w:t>Why this place served as a control site?</w:t>
      </w:r>
    </w:p>
  </w:comment>
  <w:comment w:id="2" w:author="Zoka" w:date="2025-02-10T09:25:00Z" w:initials="Z">
    <w:p w14:paraId="7BD6129C" w14:textId="7760A5CB" w:rsidR="005A1F7D" w:rsidRDefault="005A1F7D">
      <w:pPr>
        <w:pStyle w:val="CommentText"/>
      </w:pPr>
      <w:r>
        <w:rPr>
          <w:rStyle w:val="CommentReference"/>
        </w:rPr>
        <w:annotationRef/>
      </w:r>
      <w:r>
        <w:t>What NESREA represent? Is that National Environmental Standards and Regulations Enforcement Agency</w:t>
      </w:r>
      <w:r w:rsidR="00852F69">
        <w:t>?</w:t>
      </w:r>
      <w:r>
        <w:t xml:space="preserve"> When you used for the first time abbreviation its necessary to explain it.</w:t>
      </w:r>
    </w:p>
  </w:comment>
  <w:comment w:id="3" w:author="Zoka" w:date="2025-02-10T12:22:00Z" w:initials="Z">
    <w:p w14:paraId="2C71E5DD" w14:textId="73679CFF" w:rsidR="00691183" w:rsidRDefault="00691183">
      <w:pPr>
        <w:pStyle w:val="CommentText"/>
      </w:pPr>
      <w:r>
        <w:rPr>
          <w:rStyle w:val="CommentReference"/>
        </w:rPr>
        <w:annotationRef/>
      </w:r>
      <w:r>
        <w:t>It is better to use maximum permissible value than permissible limit.</w:t>
      </w:r>
      <w:r w:rsidR="001C29F6">
        <w:t xml:space="preserve"> Change these in all text.</w:t>
      </w:r>
    </w:p>
  </w:comment>
  <w:comment w:id="1" w:author="Zoka" w:date="2025-02-11T08:52:00Z" w:initials="Z">
    <w:p w14:paraId="47D6D687" w14:textId="6B4E206B" w:rsidR="008765C4" w:rsidRDefault="008765C4">
      <w:pPr>
        <w:pStyle w:val="CommentText"/>
      </w:pPr>
      <w:r>
        <w:rPr>
          <w:rStyle w:val="CommentReference"/>
        </w:rPr>
        <w:annotationRef/>
      </w:r>
      <w:r>
        <w:t>A</w:t>
      </w:r>
      <w:r w:rsidRPr="008765C4">
        <w:t xml:space="preserve">re you talking about the </w:t>
      </w:r>
      <w:r>
        <w:t xml:space="preserve">maximum permissible </w:t>
      </w:r>
      <w:r w:rsidRPr="008765C4">
        <w:t>values in relation to the NESREA and NIS criteria? At one moment you compare with one and at another with other criteria? Are their values</w:t>
      </w:r>
      <w:r>
        <w:t xml:space="preserve"> </w:t>
      </w:r>
      <w:r w:rsidRPr="008765C4">
        <w:t xml:space="preserve">similar? </w:t>
      </w:r>
      <w:r>
        <w:t>H</w:t>
      </w:r>
      <w:r w:rsidRPr="008765C4">
        <w:t>ow much</w:t>
      </w:r>
      <w:r>
        <w:t>?</w:t>
      </w:r>
      <w:r w:rsidRPr="008765C4">
        <w:t xml:space="preserve"> In what respect? How did you choose which criteria to use? Do you compare in one part in relation to one and in another in relation to others? You need to pay more attention to that part in the whole </w:t>
      </w:r>
      <w:r>
        <w:t>manuscript! Table most content the both criteria and you must explain in relation to both criteria!</w:t>
      </w:r>
    </w:p>
  </w:comment>
  <w:comment w:id="4" w:author="Zoka" w:date="2025-02-11T09:20:00Z" w:initials="Z">
    <w:p w14:paraId="37CE02DB" w14:textId="6EC1CAB3" w:rsidR="0094171A" w:rsidRDefault="0094171A">
      <w:pPr>
        <w:pStyle w:val="CommentText"/>
      </w:pPr>
      <w:r>
        <w:rPr>
          <w:rStyle w:val="CommentReference"/>
        </w:rPr>
        <w:annotationRef/>
      </w:r>
      <w:r w:rsidRPr="0094171A">
        <w:t xml:space="preserve">Why “0”? Only </w:t>
      </w:r>
      <w:r>
        <w:t>1.</w:t>
      </w:r>
      <w:r w:rsidRPr="0094171A">
        <w:t xml:space="preserve"> is sufficient.</w:t>
      </w:r>
    </w:p>
  </w:comment>
  <w:comment w:id="5" w:author="Zoka" w:date="2025-02-10T10:16:00Z" w:initials="Z">
    <w:p w14:paraId="6EBDF155" w14:textId="4ABCBBA1" w:rsidR="0047760A" w:rsidRDefault="0047760A">
      <w:pPr>
        <w:pStyle w:val="CommentText"/>
      </w:pPr>
      <w:r>
        <w:rPr>
          <w:rStyle w:val="CommentReference"/>
        </w:rPr>
        <w:annotationRef/>
      </w:r>
      <w:r>
        <w:t xml:space="preserve">Explain abbreviation! </w:t>
      </w:r>
    </w:p>
  </w:comment>
  <w:comment w:id="6" w:author="Zoka" w:date="2025-02-11T09:18:00Z" w:initials="Z">
    <w:p w14:paraId="57BC19C6" w14:textId="7C35EDEC" w:rsidR="0094171A" w:rsidRDefault="0094171A">
      <w:pPr>
        <w:pStyle w:val="CommentText"/>
      </w:pPr>
      <w:r>
        <w:rPr>
          <w:rStyle w:val="CommentReference"/>
        </w:rPr>
        <w:annotationRef/>
      </w:r>
      <w:r>
        <w:t>Why “0”? O</w:t>
      </w:r>
      <w:r w:rsidRPr="0094171A">
        <w:t>nly 2</w:t>
      </w:r>
      <w:r>
        <w:t>.</w:t>
      </w:r>
      <w:r w:rsidRPr="0094171A">
        <w:t xml:space="preserve"> is sufficient</w:t>
      </w:r>
      <w:r>
        <w:t>.</w:t>
      </w:r>
    </w:p>
  </w:comment>
  <w:comment w:id="7" w:author="Zoka" w:date="2025-02-10T11:35:00Z" w:initials="Z">
    <w:p w14:paraId="5817A269" w14:textId="440FD004" w:rsidR="002267C9" w:rsidRDefault="002267C9">
      <w:pPr>
        <w:pStyle w:val="CommentText"/>
      </w:pPr>
      <w:r>
        <w:rPr>
          <w:rStyle w:val="CommentReference"/>
        </w:rPr>
        <w:annotationRef/>
      </w:r>
      <w:r>
        <w:t xml:space="preserve">Why this site is </w:t>
      </w:r>
      <w:proofErr w:type="gramStart"/>
      <w:r>
        <w:t>control</w:t>
      </w:r>
      <w:proofErr w:type="gramEnd"/>
      <w:r>
        <w:t xml:space="preserve"> site?</w:t>
      </w:r>
    </w:p>
  </w:comment>
  <w:comment w:id="8" w:author="Zoka" w:date="2025-02-10T11:39:00Z" w:initials="Z">
    <w:p w14:paraId="2DAC0D09" w14:textId="13758AB7" w:rsidR="002267C9" w:rsidRDefault="002267C9">
      <w:pPr>
        <w:pStyle w:val="CommentText"/>
      </w:pPr>
      <w:r>
        <w:rPr>
          <w:rStyle w:val="CommentReference"/>
        </w:rPr>
        <w:annotationRef/>
      </w:r>
      <w:r>
        <w:t xml:space="preserve">Why only this sampling sate is explained? Explain and other </w:t>
      </w:r>
      <w:proofErr w:type="spellStart"/>
      <w:r>
        <w:t>sities</w:t>
      </w:r>
      <w:proofErr w:type="spellEnd"/>
      <w:r>
        <w:t xml:space="preserve">. </w:t>
      </w:r>
    </w:p>
  </w:comment>
  <w:comment w:id="9" w:author="Zoka" w:date="2025-02-10T11:42:00Z" w:initials="Z">
    <w:p w14:paraId="1069CA02" w14:textId="3A3B63CB" w:rsidR="002267C9" w:rsidRDefault="002267C9">
      <w:pPr>
        <w:pStyle w:val="CommentText"/>
      </w:pPr>
      <w:r>
        <w:rPr>
          <w:rStyle w:val="CommentReference"/>
        </w:rPr>
        <w:annotationRef/>
      </w:r>
      <w:r>
        <w:t>It is necessary to better represent the coordinates. Missing space, symbols aren’t well defined….</w:t>
      </w:r>
    </w:p>
  </w:comment>
  <w:comment w:id="10" w:author="Zoka" w:date="2025-02-10T11:46:00Z" w:initials="Z">
    <w:p w14:paraId="06A3D81A" w14:textId="3F05242E" w:rsidR="002267C9" w:rsidRDefault="002267C9">
      <w:pPr>
        <w:pStyle w:val="CommentText"/>
      </w:pPr>
      <w:r>
        <w:rPr>
          <w:rStyle w:val="CommentReference"/>
        </w:rPr>
        <w:annotationRef/>
      </w:r>
      <w:r>
        <w:t xml:space="preserve">When </w:t>
      </w:r>
      <w:r w:rsidR="00185A6F">
        <w:t xml:space="preserve">figure is used in the text it is necessary to moistened figure in the previous text and then to explain what figure represent. </w:t>
      </w:r>
      <w:proofErr w:type="gramStart"/>
      <w:r w:rsidR="00185A6F">
        <w:t>Also</w:t>
      </w:r>
      <w:proofErr w:type="gramEnd"/>
      <w:r w:rsidR="00185A6F">
        <w:t xml:space="preserve"> it is necessary to named figure and give the figure source.</w:t>
      </w:r>
    </w:p>
  </w:comment>
  <w:comment w:id="11" w:author="Zoka" w:date="2025-02-10T11:49:00Z" w:initials="Z">
    <w:p w14:paraId="4349BDF2" w14:textId="5731EE80" w:rsidR="00185A6F" w:rsidRDefault="00185A6F">
      <w:pPr>
        <w:pStyle w:val="CommentText"/>
      </w:pPr>
      <w:r>
        <w:rPr>
          <w:rStyle w:val="CommentReference"/>
        </w:rPr>
        <w:annotationRef/>
      </w:r>
      <w:r>
        <w:t>Why two space?</w:t>
      </w:r>
    </w:p>
  </w:comment>
  <w:comment w:id="12" w:author="Zoka" w:date="2025-02-10T11:52:00Z" w:initials="Z">
    <w:p w14:paraId="319792DF" w14:textId="0E4A3050" w:rsidR="00185A6F" w:rsidRDefault="00185A6F">
      <w:pPr>
        <w:pStyle w:val="CommentText"/>
      </w:pPr>
      <w:r>
        <w:rPr>
          <w:rStyle w:val="CommentReference"/>
        </w:rPr>
        <w:annotationRef/>
      </w:r>
      <w:r>
        <w:t xml:space="preserve">IS this the reason why </w:t>
      </w:r>
      <w:proofErr w:type="spellStart"/>
      <w:r>
        <w:t>Afikpo</w:t>
      </w:r>
      <w:proofErr w:type="spellEnd"/>
      <w:r>
        <w:t xml:space="preserve"> is control site? It is necessary to explain it better. </w:t>
      </w:r>
    </w:p>
  </w:comment>
  <w:comment w:id="13" w:author="Zoka" w:date="2025-02-10T11:56:00Z" w:initials="Z">
    <w:p w14:paraId="4F2C35D1" w14:textId="4CB6F6D6" w:rsidR="00185A6F" w:rsidRDefault="00185A6F">
      <w:pPr>
        <w:pStyle w:val="CommentText"/>
      </w:pPr>
      <w:r>
        <w:rPr>
          <w:rStyle w:val="CommentReference"/>
        </w:rPr>
        <w:annotationRef/>
      </w:r>
      <w:r>
        <w:t xml:space="preserve">Give </w:t>
      </w:r>
      <w:r w:rsidR="00D00349">
        <w:t>coordinates</w:t>
      </w:r>
      <w:r>
        <w:t xml:space="preserve"> of</w:t>
      </w:r>
      <w:r w:rsidR="00D00349">
        <w:t xml:space="preserve"> each of</w:t>
      </w:r>
      <w:r>
        <w:t xml:space="preserve"> soil samples</w:t>
      </w:r>
      <w:r w:rsidR="00D00349">
        <w:t>.</w:t>
      </w:r>
    </w:p>
  </w:comment>
  <w:comment w:id="14" w:author="Zoka" w:date="2025-02-10T11:59:00Z" w:initials="Z">
    <w:p w14:paraId="07FEB354" w14:textId="68EC3CC6" w:rsidR="00D00349" w:rsidRDefault="00D00349">
      <w:pPr>
        <w:pStyle w:val="CommentText"/>
      </w:pPr>
      <w:r>
        <w:rPr>
          <w:rStyle w:val="CommentReference"/>
        </w:rPr>
        <w:annotationRef/>
      </w:r>
      <w:r w:rsidRPr="00D00349">
        <w:t>Explain abbreviation</w:t>
      </w:r>
    </w:p>
  </w:comment>
  <w:comment w:id="15" w:author="Zoka" w:date="2025-02-10T11:59:00Z" w:initials="Z">
    <w:p w14:paraId="22D2FC82" w14:textId="383A46C2" w:rsidR="00D00349" w:rsidRDefault="00D00349">
      <w:pPr>
        <w:pStyle w:val="CommentText"/>
      </w:pPr>
      <w:r>
        <w:rPr>
          <w:rStyle w:val="CommentReference"/>
        </w:rPr>
        <w:annotationRef/>
      </w:r>
      <w:r w:rsidRPr="00D00349">
        <w:t>Explain abbreviation</w:t>
      </w:r>
    </w:p>
  </w:comment>
  <w:comment w:id="16" w:author="Zoka" w:date="2025-02-11T09:17:00Z" w:initials="Z">
    <w:p w14:paraId="5FE74B22" w14:textId="67A1F903" w:rsidR="0094171A" w:rsidRDefault="0094171A">
      <w:pPr>
        <w:pStyle w:val="CommentText"/>
      </w:pPr>
      <w:r>
        <w:rPr>
          <w:rStyle w:val="CommentReference"/>
        </w:rPr>
        <w:annotationRef/>
      </w:r>
      <w:r>
        <w:t>Numbered Title</w:t>
      </w:r>
    </w:p>
  </w:comment>
  <w:comment w:id="17" w:author="Zoka" w:date="2025-02-11T09:18:00Z" w:initials="Z">
    <w:p w14:paraId="20747230" w14:textId="552C7B9A" w:rsidR="0094171A" w:rsidRDefault="0094171A">
      <w:pPr>
        <w:pStyle w:val="CommentText"/>
      </w:pPr>
      <w:r>
        <w:rPr>
          <w:rStyle w:val="CommentReference"/>
        </w:rPr>
        <w:annotationRef/>
      </w:r>
      <w:r>
        <w:t>Numbered title</w:t>
      </w:r>
    </w:p>
  </w:comment>
  <w:comment w:id="18" w:author="Zoka" w:date="2025-02-10T12:18:00Z" w:initials="Z">
    <w:p w14:paraId="056C0E78" w14:textId="2C6D9F59" w:rsidR="00691183" w:rsidRDefault="00691183">
      <w:pPr>
        <w:pStyle w:val="CommentText"/>
      </w:pPr>
      <w:r>
        <w:rPr>
          <w:rStyle w:val="CommentReference"/>
        </w:rPr>
        <w:annotationRef/>
      </w:r>
      <w:r>
        <w:t>It is necessary first to explain what table represent.</w:t>
      </w:r>
    </w:p>
  </w:comment>
  <w:comment w:id="19" w:author="Zoka" w:date="2025-02-10T12:56:00Z" w:initials="Z">
    <w:p w14:paraId="2A8D3600" w14:textId="2504E84F" w:rsidR="003557E3" w:rsidRDefault="003557E3">
      <w:pPr>
        <w:pStyle w:val="CommentText"/>
      </w:pPr>
      <w:r>
        <w:rPr>
          <w:rStyle w:val="CommentReference"/>
        </w:rPr>
        <w:annotationRef/>
      </w:r>
      <w:r>
        <w:t>Why here is used justified?</w:t>
      </w:r>
    </w:p>
  </w:comment>
  <w:comment w:id="20" w:author="Zoka" w:date="2025-02-10T12:54:00Z" w:initials="Z">
    <w:p w14:paraId="7761A3AC" w14:textId="7E5C0087" w:rsidR="003557E3" w:rsidRDefault="003557E3">
      <w:pPr>
        <w:pStyle w:val="CommentText"/>
      </w:pPr>
      <w:r>
        <w:rPr>
          <w:rStyle w:val="CommentReference"/>
        </w:rPr>
        <w:annotationRef/>
      </w:r>
      <w:r>
        <w:t>Why you used font 11 in these table?</w:t>
      </w:r>
    </w:p>
  </w:comment>
  <w:comment w:id="21" w:author="Zoka" w:date="2025-02-10T12:49:00Z" w:initials="Z">
    <w:p w14:paraId="5CA1EF03" w14:textId="68EA162D" w:rsidR="003557E3" w:rsidRDefault="003557E3">
      <w:pPr>
        <w:pStyle w:val="CommentText"/>
      </w:pPr>
      <w:r>
        <w:rPr>
          <w:rStyle w:val="CommentReference"/>
        </w:rPr>
        <w:annotationRef/>
      </w:r>
      <w:r>
        <w:t xml:space="preserve">What table 3a and Table 3b represent? Explain in text and then give table. Tables has the same Analise, what is difference? Explain it better in text why you give before table. </w:t>
      </w:r>
    </w:p>
  </w:comment>
  <w:comment w:id="22" w:author="Zoka" w:date="2025-02-10T12:51:00Z" w:initials="Z">
    <w:p w14:paraId="53A2BCC6" w14:textId="50F69A93" w:rsidR="003557E3" w:rsidRDefault="003557E3">
      <w:pPr>
        <w:pStyle w:val="CommentText"/>
      </w:pPr>
      <w:r>
        <w:rPr>
          <w:rStyle w:val="CommentReference"/>
        </w:rPr>
        <w:annotationRef/>
      </w:r>
      <w:r>
        <w:t>Why to space in same part of text I correct that it is necessary to correct in all part of manuscript.</w:t>
      </w:r>
    </w:p>
  </w:comment>
  <w:comment w:id="23" w:author="Zoka" w:date="2025-02-10T12:59:00Z" w:initials="Z">
    <w:p w14:paraId="207AC77C" w14:textId="1AA7EE39" w:rsidR="0000037A" w:rsidRPr="0000037A" w:rsidRDefault="0000037A">
      <w:pPr>
        <w:pStyle w:val="CommentText"/>
      </w:pPr>
      <w:r>
        <w:rPr>
          <w:rStyle w:val="CommentReference"/>
        </w:rPr>
        <w:annotationRef/>
      </w:r>
      <w:r>
        <w:t xml:space="preserve">In all tables, </w:t>
      </w:r>
      <w:proofErr w:type="gramStart"/>
      <w:r>
        <w:t>these part</w:t>
      </w:r>
      <w:proofErr w:type="gramEnd"/>
      <w:r>
        <w:t xml:space="preserve"> is </w:t>
      </w:r>
      <w:r w:rsidRPr="0000037A">
        <w:rPr>
          <w:b/>
          <w:bCs/>
        </w:rPr>
        <w:t>BOLD</w:t>
      </w:r>
      <w:r>
        <w:rPr>
          <w:b/>
          <w:bCs/>
        </w:rPr>
        <w:t xml:space="preserve">, </w:t>
      </w:r>
      <w:r>
        <w:t xml:space="preserve">it is necessary to be the same in all tables. </w:t>
      </w:r>
    </w:p>
  </w:comment>
  <w:comment w:id="24" w:author="Zoka" w:date="2025-02-10T13:00:00Z" w:initials="Z">
    <w:p w14:paraId="376AB588" w14:textId="6BFC7A41" w:rsidR="0000037A" w:rsidRDefault="0000037A">
      <w:pPr>
        <w:pStyle w:val="CommentText"/>
      </w:pPr>
      <w:r>
        <w:rPr>
          <w:rStyle w:val="CommentReference"/>
        </w:rPr>
        <w:annotationRef/>
      </w:r>
      <w:r>
        <w:t>Maximum permissible value</w:t>
      </w:r>
    </w:p>
  </w:comment>
  <w:comment w:id="25" w:author="Zoka" w:date="2025-02-10T13:02:00Z" w:initials="Z">
    <w:p w14:paraId="714C0C2C" w14:textId="230BC48A" w:rsidR="0000037A" w:rsidRDefault="0000037A">
      <w:pPr>
        <w:pStyle w:val="CommentText"/>
      </w:pPr>
      <w:r>
        <w:rPr>
          <w:rStyle w:val="CommentReference"/>
        </w:rPr>
        <w:annotationRef/>
      </w:r>
      <w:r w:rsidRPr="0000037A">
        <w:t>mining</w:t>
      </w:r>
    </w:p>
  </w:comment>
  <w:comment w:id="26" w:author="Zoka" w:date="2025-02-10T13:02:00Z" w:initials="Z">
    <w:p w14:paraId="157FB023" w14:textId="1FF042A7" w:rsidR="0000037A" w:rsidRDefault="0000037A">
      <w:pPr>
        <w:pStyle w:val="CommentText"/>
      </w:pPr>
      <w:r>
        <w:rPr>
          <w:rStyle w:val="CommentReference"/>
        </w:rPr>
        <w:annotationRef/>
      </w:r>
      <w:r>
        <w:t>Why space before full stop?</w:t>
      </w:r>
    </w:p>
  </w:comment>
  <w:comment w:id="27" w:author="Zoka" w:date="2025-02-10T13:06:00Z" w:initials="Z">
    <w:p w14:paraId="5F39B2F2" w14:textId="1A3DCF59" w:rsidR="0000037A" w:rsidRDefault="0000037A">
      <w:pPr>
        <w:pStyle w:val="CommentText"/>
      </w:pPr>
      <w:r>
        <w:rPr>
          <w:rStyle w:val="CommentReference"/>
        </w:rPr>
        <w:annotationRef/>
      </w:r>
      <w:r>
        <w:t>Why font 10?</w:t>
      </w:r>
    </w:p>
  </w:comment>
  <w:comment w:id="28" w:author="Zoka" w:date="2025-02-11T08:41:00Z" w:initials="Z">
    <w:p w14:paraId="799E8FC7" w14:textId="3CB237A9" w:rsidR="00370338" w:rsidRPr="00370338" w:rsidRDefault="00370338">
      <w:pPr>
        <w:pStyle w:val="CommentText"/>
      </w:pPr>
      <w:r>
        <w:rPr>
          <w:rStyle w:val="CommentReference"/>
        </w:rPr>
        <w:annotationRef/>
      </w:r>
      <w:r>
        <w:t>Maximum permissible value</w:t>
      </w:r>
    </w:p>
  </w:comment>
  <w:comment w:id="29" w:author="Zoka" w:date="2025-02-11T08:42:00Z" w:initials="Z">
    <w:p w14:paraId="1C0E31D4" w14:textId="0F2AF947" w:rsidR="00370338" w:rsidRDefault="00370338">
      <w:pPr>
        <w:pStyle w:val="CommentText"/>
      </w:pPr>
      <w:r>
        <w:rPr>
          <w:rStyle w:val="CommentReference"/>
        </w:rPr>
        <w:annotationRef/>
      </w:r>
      <w:r>
        <w:t xml:space="preserve">You said that you have in each place 4 samples sates, why you represent in all table only one result? </w:t>
      </w:r>
      <w:r w:rsidRPr="00370338">
        <w:t>How did you choose which one to present, based on what criteria?</w:t>
      </w:r>
    </w:p>
  </w:comment>
  <w:comment w:id="30" w:author="Zoka" w:date="2025-02-11T08:59:00Z" w:initials="Z">
    <w:p w14:paraId="2F3EA518" w14:textId="57EA80CF" w:rsidR="008765C4" w:rsidRDefault="008765C4">
      <w:pPr>
        <w:pStyle w:val="CommentText"/>
      </w:pPr>
      <w:r>
        <w:rPr>
          <w:rStyle w:val="CommentReference"/>
        </w:rPr>
        <w:annotationRef/>
      </w:r>
      <w:r>
        <w:t>What about NIS criteria?</w:t>
      </w:r>
    </w:p>
  </w:comment>
  <w:comment w:id="31" w:author="Zoka" w:date="2025-02-11T09:00:00Z" w:initials="Z">
    <w:p w14:paraId="5A5C5A77" w14:textId="55855AEF" w:rsidR="008765C4" w:rsidRDefault="008765C4">
      <w:pPr>
        <w:pStyle w:val="CommentText"/>
      </w:pPr>
      <w:r>
        <w:rPr>
          <w:rStyle w:val="CommentReference"/>
        </w:rPr>
        <w:annotationRef/>
      </w:r>
      <w:r w:rsidRPr="008765C4">
        <w:t>This is roughly how you should refer to a table before presenting it, table</w:t>
      </w:r>
      <w:r w:rsidR="00B02349">
        <w:t xml:space="preserve"> can’t </w:t>
      </w:r>
      <w:r w:rsidRPr="008765C4">
        <w:t>be</w:t>
      </w:r>
      <w:r w:rsidR="00B02349">
        <w:t xml:space="preserve"> given</w:t>
      </w:r>
      <w:r w:rsidRPr="008765C4">
        <w:t xml:space="preserve"> right after the title</w:t>
      </w:r>
      <w:r w:rsidR="00B02349">
        <w:t>.</w:t>
      </w:r>
    </w:p>
  </w:comment>
  <w:comment w:id="32" w:author="Zoka" w:date="2025-02-11T09:02:00Z" w:initials="Z">
    <w:p w14:paraId="77FE5FE2" w14:textId="5A5CCBA3" w:rsidR="00B02349" w:rsidRDefault="00B02349">
      <w:pPr>
        <w:pStyle w:val="CommentText"/>
      </w:pPr>
      <w:r>
        <w:rPr>
          <w:rStyle w:val="CommentReference"/>
        </w:rPr>
        <w:annotationRef/>
      </w:r>
      <w:r>
        <w:t xml:space="preserve">What is USPEA? Is it </w:t>
      </w:r>
      <w:r w:rsidRPr="00B02349">
        <w:t>US Environmental Protection Agency</w:t>
      </w:r>
      <w:r>
        <w:t xml:space="preserve">? What you mean when you used USPEA? It is necessary to explain? Why </w:t>
      </w:r>
      <w:proofErr w:type="gramStart"/>
      <w:r>
        <w:t>these standard</w:t>
      </w:r>
      <w:proofErr w:type="gramEnd"/>
      <w:r>
        <w:t xml:space="preserve"> now? What about NESREA and NIS?</w:t>
      </w:r>
    </w:p>
  </w:comment>
  <w:comment w:id="33" w:author="Zoka" w:date="2025-02-11T09:22:00Z" w:initials="Z">
    <w:p w14:paraId="3BF55FB6" w14:textId="5A4E5D9F" w:rsidR="0094171A" w:rsidRDefault="0094171A">
      <w:pPr>
        <w:pStyle w:val="CommentText"/>
      </w:pPr>
      <w:r>
        <w:rPr>
          <w:rStyle w:val="CommentReference"/>
        </w:rPr>
        <w:annotationRef/>
      </w:r>
      <w:r w:rsidR="00CC2CD7">
        <w:t>A</w:t>
      </w:r>
      <w:r w:rsidR="00CC2CD7" w:rsidRPr="00CC2CD7">
        <w:t xml:space="preserve">djust the title. </w:t>
      </w:r>
      <w:r w:rsidR="00CC2CD7">
        <w:t xml:space="preserve">Others </w:t>
      </w:r>
      <w:r w:rsidR="00CC2CD7" w:rsidRPr="00CC2CD7">
        <w:t>were in capital letters</w:t>
      </w:r>
    </w:p>
  </w:comment>
  <w:comment w:id="34" w:author="Zoka" w:date="2025-02-11T09:15:00Z" w:initials="Z">
    <w:p w14:paraId="6A0C7D50" w14:textId="763D35B2" w:rsidR="0094171A" w:rsidRDefault="0094171A">
      <w:pPr>
        <w:pStyle w:val="CommentText"/>
      </w:pPr>
      <w:r>
        <w:rPr>
          <w:rStyle w:val="CommentReference"/>
        </w:rPr>
        <w:annotationRef/>
      </w:r>
      <w:r>
        <w:t>And what about NESREA?</w:t>
      </w:r>
    </w:p>
  </w:comment>
  <w:comment w:id="35" w:author="Zoka" w:date="2025-02-11T09:16:00Z" w:initials="Z">
    <w:p w14:paraId="2541EA7F" w14:textId="092D2BD6" w:rsidR="0094171A" w:rsidRDefault="0094171A">
      <w:pPr>
        <w:pStyle w:val="CommentText"/>
      </w:pPr>
      <w:r>
        <w:rPr>
          <w:rStyle w:val="CommentReference"/>
        </w:rPr>
        <w:annotationRef/>
      </w:r>
      <w:r>
        <w:t>NESREA?</w:t>
      </w:r>
    </w:p>
  </w:comment>
  <w:comment w:id="36" w:author="Zoka" w:date="2025-02-11T09:16:00Z" w:initials="Z">
    <w:p w14:paraId="24F76F9C" w14:textId="29F966BE" w:rsidR="0094171A" w:rsidRDefault="0094171A">
      <w:pPr>
        <w:pStyle w:val="CommentText"/>
      </w:pPr>
      <w:r>
        <w:rPr>
          <w:rStyle w:val="CommentReference"/>
        </w:rPr>
        <w:annotationRef/>
      </w:r>
      <w:r>
        <w:t>NESREA?</w:t>
      </w:r>
    </w:p>
  </w:comment>
  <w:comment w:id="37" w:author="Zoka" w:date="2025-02-11T09:23:00Z" w:initials="Z">
    <w:p w14:paraId="0B6A7A0D" w14:textId="4C01B77F" w:rsidR="00CC2CD7" w:rsidRDefault="00CC2CD7">
      <w:pPr>
        <w:pStyle w:val="CommentText"/>
      </w:pPr>
      <w:r>
        <w:rPr>
          <w:rStyle w:val="CommentReference"/>
        </w:rPr>
        <w:annotationRef/>
      </w:r>
      <w:r>
        <w:t xml:space="preserve">Why Center? Others titles are </w:t>
      </w:r>
      <w:proofErr w:type="gramStart"/>
      <w:r>
        <w:t>justify</w:t>
      </w:r>
      <w:proofErr w:type="gramEnd"/>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244483" w15:done="0"/>
  <w15:commentEx w15:paraId="7BD6129C" w15:done="0"/>
  <w15:commentEx w15:paraId="2C71E5DD" w15:done="0"/>
  <w15:commentEx w15:paraId="47D6D687" w15:done="0"/>
  <w15:commentEx w15:paraId="37CE02DB" w15:done="0"/>
  <w15:commentEx w15:paraId="6EBDF155" w15:done="0"/>
  <w15:commentEx w15:paraId="57BC19C6" w15:done="0"/>
  <w15:commentEx w15:paraId="5817A269" w15:done="0"/>
  <w15:commentEx w15:paraId="2DAC0D09" w15:done="0"/>
  <w15:commentEx w15:paraId="1069CA02" w15:done="0"/>
  <w15:commentEx w15:paraId="06A3D81A" w15:done="0"/>
  <w15:commentEx w15:paraId="4349BDF2" w15:done="0"/>
  <w15:commentEx w15:paraId="319792DF" w15:done="0"/>
  <w15:commentEx w15:paraId="4F2C35D1" w15:done="0"/>
  <w15:commentEx w15:paraId="07FEB354" w15:done="0"/>
  <w15:commentEx w15:paraId="22D2FC82" w15:done="0"/>
  <w15:commentEx w15:paraId="5FE74B22" w15:done="0"/>
  <w15:commentEx w15:paraId="20747230" w15:done="0"/>
  <w15:commentEx w15:paraId="056C0E78" w15:done="0"/>
  <w15:commentEx w15:paraId="2A8D3600" w15:done="0"/>
  <w15:commentEx w15:paraId="7761A3AC" w15:done="0"/>
  <w15:commentEx w15:paraId="5CA1EF03" w15:done="0"/>
  <w15:commentEx w15:paraId="53A2BCC6" w15:done="0"/>
  <w15:commentEx w15:paraId="207AC77C" w15:done="0"/>
  <w15:commentEx w15:paraId="376AB588" w15:done="0"/>
  <w15:commentEx w15:paraId="714C0C2C" w15:done="0"/>
  <w15:commentEx w15:paraId="157FB023" w15:done="0"/>
  <w15:commentEx w15:paraId="5F39B2F2" w15:done="0"/>
  <w15:commentEx w15:paraId="799E8FC7" w15:done="0"/>
  <w15:commentEx w15:paraId="1C0E31D4" w15:done="0"/>
  <w15:commentEx w15:paraId="2F3EA518" w15:done="0"/>
  <w15:commentEx w15:paraId="5A5C5A77" w15:done="0"/>
  <w15:commentEx w15:paraId="77FE5FE2" w15:done="0"/>
  <w15:commentEx w15:paraId="3BF55FB6" w15:done="0"/>
  <w15:commentEx w15:paraId="6A0C7D50" w15:done="0"/>
  <w15:commentEx w15:paraId="2541EA7F" w15:done="0"/>
  <w15:commentEx w15:paraId="24F76F9C" w15:done="0"/>
  <w15:commentEx w15:paraId="0B6A7A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1687A6" w16cex:dateUtc="2025-02-10T08:20:00Z"/>
  <w16cex:commentExtensible w16cex:durableId="42ED35AE" w16cex:dateUtc="2025-02-10T08:25:00Z"/>
  <w16cex:commentExtensible w16cex:durableId="24262755" w16cex:dateUtc="2025-02-10T11:22:00Z"/>
  <w16cex:commentExtensible w16cex:durableId="6598E2C6" w16cex:dateUtc="2025-02-11T07:52:00Z"/>
  <w16cex:commentExtensible w16cex:durableId="16366B35" w16cex:dateUtc="2025-02-11T08:20:00Z"/>
  <w16cex:commentExtensible w16cex:durableId="6C1E8A2E" w16cex:dateUtc="2025-02-10T09:16:00Z"/>
  <w16cex:commentExtensible w16cex:durableId="5D00663E" w16cex:dateUtc="2025-02-11T08:18:00Z"/>
  <w16cex:commentExtensible w16cex:durableId="01D99B6D" w16cex:dateUtc="2025-02-10T10:35:00Z"/>
  <w16cex:commentExtensible w16cex:durableId="72169165" w16cex:dateUtc="2025-02-10T10:39:00Z"/>
  <w16cex:commentExtensible w16cex:durableId="74A2E87F" w16cex:dateUtc="2025-02-10T10:42:00Z"/>
  <w16cex:commentExtensible w16cex:durableId="4E736BDF" w16cex:dateUtc="2025-02-10T10:46:00Z"/>
  <w16cex:commentExtensible w16cex:durableId="45731C58" w16cex:dateUtc="2025-02-10T10:49:00Z"/>
  <w16cex:commentExtensible w16cex:durableId="2119F64A" w16cex:dateUtc="2025-02-10T10:52:00Z"/>
  <w16cex:commentExtensible w16cex:durableId="1022DD8B" w16cex:dateUtc="2025-02-10T10:56:00Z"/>
  <w16cex:commentExtensible w16cex:durableId="2816B2C1" w16cex:dateUtc="2025-02-10T10:59:00Z"/>
  <w16cex:commentExtensible w16cex:durableId="7C67C2B2" w16cex:dateUtc="2025-02-10T10:59:00Z"/>
  <w16cex:commentExtensible w16cex:durableId="292C59C6" w16cex:dateUtc="2025-02-11T08:17:00Z"/>
  <w16cex:commentExtensible w16cex:durableId="33A2DD25" w16cex:dateUtc="2025-02-11T08:18:00Z"/>
  <w16cex:commentExtensible w16cex:durableId="52EDAE69" w16cex:dateUtc="2025-02-10T11:18:00Z"/>
  <w16cex:commentExtensible w16cex:durableId="3B0490D2" w16cex:dateUtc="2025-02-10T11:56:00Z"/>
  <w16cex:commentExtensible w16cex:durableId="4E0015AD" w16cex:dateUtc="2025-02-10T11:54:00Z"/>
  <w16cex:commentExtensible w16cex:durableId="27712A3A" w16cex:dateUtc="2025-02-10T11:49:00Z"/>
  <w16cex:commentExtensible w16cex:durableId="73A52A30" w16cex:dateUtc="2025-02-10T11:51:00Z"/>
  <w16cex:commentExtensible w16cex:durableId="48E0831C" w16cex:dateUtc="2025-02-10T11:59:00Z"/>
  <w16cex:commentExtensible w16cex:durableId="17737B01" w16cex:dateUtc="2025-02-10T12:00:00Z"/>
  <w16cex:commentExtensible w16cex:durableId="308416B4" w16cex:dateUtc="2025-02-10T12:02:00Z"/>
  <w16cex:commentExtensible w16cex:durableId="44EA547C" w16cex:dateUtc="2025-02-10T12:02:00Z"/>
  <w16cex:commentExtensible w16cex:durableId="3F36A9DF" w16cex:dateUtc="2025-02-10T12:06:00Z"/>
  <w16cex:commentExtensible w16cex:durableId="41CD7F05" w16cex:dateUtc="2025-02-11T07:41:00Z"/>
  <w16cex:commentExtensible w16cex:durableId="6E02420F" w16cex:dateUtc="2025-02-11T07:42:00Z"/>
  <w16cex:commentExtensible w16cex:durableId="70F6EC51" w16cex:dateUtc="2025-02-11T07:59:00Z"/>
  <w16cex:commentExtensible w16cex:durableId="243535F1" w16cex:dateUtc="2025-02-11T08:00:00Z"/>
  <w16cex:commentExtensible w16cex:durableId="6537BA64" w16cex:dateUtc="2025-02-11T08:02:00Z"/>
  <w16cex:commentExtensible w16cex:durableId="24873062" w16cex:dateUtc="2025-02-11T08:22:00Z"/>
  <w16cex:commentExtensible w16cex:durableId="111C8015" w16cex:dateUtc="2025-02-11T08:15:00Z"/>
  <w16cex:commentExtensible w16cex:durableId="40335536" w16cex:dateUtc="2025-02-11T08:16:00Z"/>
  <w16cex:commentExtensible w16cex:durableId="1DF22F5C" w16cex:dateUtc="2025-02-11T08:16:00Z"/>
  <w16cex:commentExtensible w16cex:durableId="37485718" w16cex:dateUtc="2025-02-11T08: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244483" w16cid:durableId="0B1687A6"/>
  <w16cid:commentId w16cid:paraId="7BD6129C" w16cid:durableId="42ED35AE"/>
  <w16cid:commentId w16cid:paraId="2C71E5DD" w16cid:durableId="24262755"/>
  <w16cid:commentId w16cid:paraId="47D6D687" w16cid:durableId="6598E2C6"/>
  <w16cid:commentId w16cid:paraId="37CE02DB" w16cid:durableId="16366B35"/>
  <w16cid:commentId w16cid:paraId="6EBDF155" w16cid:durableId="6C1E8A2E"/>
  <w16cid:commentId w16cid:paraId="57BC19C6" w16cid:durableId="5D00663E"/>
  <w16cid:commentId w16cid:paraId="5817A269" w16cid:durableId="01D99B6D"/>
  <w16cid:commentId w16cid:paraId="2DAC0D09" w16cid:durableId="72169165"/>
  <w16cid:commentId w16cid:paraId="1069CA02" w16cid:durableId="74A2E87F"/>
  <w16cid:commentId w16cid:paraId="06A3D81A" w16cid:durableId="4E736BDF"/>
  <w16cid:commentId w16cid:paraId="4349BDF2" w16cid:durableId="45731C58"/>
  <w16cid:commentId w16cid:paraId="319792DF" w16cid:durableId="2119F64A"/>
  <w16cid:commentId w16cid:paraId="4F2C35D1" w16cid:durableId="1022DD8B"/>
  <w16cid:commentId w16cid:paraId="07FEB354" w16cid:durableId="2816B2C1"/>
  <w16cid:commentId w16cid:paraId="22D2FC82" w16cid:durableId="7C67C2B2"/>
  <w16cid:commentId w16cid:paraId="5FE74B22" w16cid:durableId="292C59C6"/>
  <w16cid:commentId w16cid:paraId="20747230" w16cid:durableId="33A2DD25"/>
  <w16cid:commentId w16cid:paraId="056C0E78" w16cid:durableId="52EDAE69"/>
  <w16cid:commentId w16cid:paraId="2A8D3600" w16cid:durableId="3B0490D2"/>
  <w16cid:commentId w16cid:paraId="7761A3AC" w16cid:durableId="4E0015AD"/>
  <w16cid:commentId w16cid:paraId="5CA1EF03" w16cid:durableId="27712A3A"/>
  <w16cid:commentId w16cid:paraId="53A2BCC6" w16cid:durableId="73A52A30"/>
  <w16cid:commentId w16cid:paraId="207AC77C" w16cid:durableId="48E0831C"/>
  <w16cid:commentId w16cid:paraId="376AB588" w16cid:durableId="17737B01"/>
  <w16cid:commentId w16cid:paraId="714C0C2C" w16cid:durableId="308416B4"/>
  <w16cid:commentId w16cid:paraId="157FB023" w16cid:durableId="44EA547C"/>
  <w16cid:commentId w16cid:paraId="5F39B2F2" w16cid:durableId="3F36A9DF"/>
  <w16cid:commentId w16cid:paraId="799E8FC7" w16cid:durableId="41CD7F05"/>
  <w16cid:commentId w16cid:paraId="1C0E31D4" w16cid:durableId="6E02420F"/>
  <w16cid:commentId w16cid:paraId="2F3EA518" w16cid:durableId="70F6EC51"/>
  <w16cid:commentId w16cid:paraId="5A5C5A77" w16cid:durableId="243535F1"/>
  <w16cid:commentId w16cid:paraId="77FE5FE2" w16cid:durableId="6537BA64"/>
  <w16cid:commentId w16cid:paraId="3BF55FB6" w16cid:durableId="24873062"/>
  <w16cid:commentId w16cid:paraId="6A0C7D50" w16cid:durableId="111C8015"/>
  <w16cid:commentId w16cid:paraId="2541EA7F" w16cid:durableId="40335536"/>
  <w16cid:commentId w16cid:paraId="24F76F9C" w16cid:durableId="1DF22F5C"/>
  <w16cid:commentId w16cid:paraId="0B6A7A0D" w16cid:durableId="374857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AA66E" w14:textId="77777777" w:rsidR="00CC3EEA" w:rsidRDefault="00CC3EEA" w:rsidP="00B921CB">
      <w:pPr>
        <w:spacing w:after="0" w:line="240" w:lineRule="auto"/>
      </w:pPr>
      <w:r>
        <w:separator/>
      </w:r>
    </w:p>
  </w:endnote>
  <w:endnote w:type="continuationSeparator" w:id="0">
    <w:p w14:paraId="767306F2" w14:textId="77777777" w:rsidR="00CC3EEA" w:rsidRDefault="00CC3EEA" w:rsidP="00B9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MS Gothic"/>
    <w:panose1 w:val="00000000000000000000"/>
    <w:charset w:val="00"/>
    <w:family w:val="roman"/>
    <w:notTrueType/>
    <w:pitch w:val="default"/>
    <w:sig w:usb0="00000000" w:usb1="08070000" w:usb2="00000010" w:usb3="00000000" w:csb0="00020001" w:csb1="00000000"/>
  </w:font>
  <w:font w:name="FSMePro">
    <w:altName w:val="MS Gothic"/>
    <w:panose1 w:val="00000000000000000000"/>
    <w:charset w:val="80"/>
    <w:family w:val="swiss"/>
    <w:notTrueType/>
    <w:pitch w:val="default"/>
    <w:sig w:usb0="00000001" w:usb1="08070000" w:usb2="00000010" w:usb3="00000000" w:csb0="00020000" w:csb1="00000000"/>
  </w:font>
  <w:font w:name="MinionPro-Capt">
    <w:altName w:val="MS Mincho"/>
    <w:panose1 w:val="00000000000000000000"/>
    <w:charset w:val="80"/>
    <w:family w:val="roman"/>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03EA2" w14:textId="77777777" w:rsidR="00B921CB" w:rsidRDefault="00B921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A7A77" w14:textId="77777777" w:rsidR="00B921CB" w:rsidRDefault="00B921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873B2" w14:textId="77777777" w:rsidR="00B921CB" w:rsidRDefault="00B92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8A08B" w14:textId="77777777" w:rsidR="00CC3EEA" w:rsidRDefault="00CC3EEA" w:rsidP="00B921CB">
      <w:pPr>
        <w:spacing w:after="0" w:line="240" w:lineRule="auto"/>
      </w:pPr>
      <w:r>
        <w:separator/>
      </w:r>
    </w:p>
  </w:footnote>
  <w:footnote w:type="continuationSeparator" w:id="0">
    <w:p w14:paraId="48CD2BAC" w14:textId="77777777" w:rsidR="00CC3EEA" w:rsidRDefault="00CC3EEA" w:rsidP="00B92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B5232" w14:textId="7F463E1B" w:rsidR="00B921CB" w:rsidRDefault="00000000">
    <w:pPr>
      <w:pStyle w:val="Header"/>
    </w:pPr>
    <w:r>
      <w:rPr>
        <w:noProof/>
      </w:rPr>
      <w:pict w14:anchorId="463877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2" o:spid="_x0000_s1026" type="#_x0000_t136" style="position:absolute;margin-left:0;margin-top:0;width:580.65pt;height:108.8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CB164" w14:textId="709F8B6B" w:rsidR="00B921CB" w:rsidRDefault="00000000">
    <w:pPr>
      <w:pStyle w:val="Header"/>
    </w:pPr>
    <w:r>
      <w:rPr>
        <w:noProof/>
      </w:rPr>
      <w:pict w14:anchorId="5AD676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3" o:spid="_x0000_s1027" type="#_x0000_t136" style="position:absolute;margin-left:0;margin-top:0;width:580.65pt;height:108.8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0B29A" w14:textId="590FA3AC" w:rsidR="00B921CB" w:rsidRDefault="00000000">
    <w:pPr>
      <w:pStyle w:val="Header"/>
    </w:pPr>
    <w:r>
      <w:rPr>
        <w:noProof/>
      </w:rPr>
      <w:pict w14:anchorId="775D80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1" o:spid="_x0000_s1025" type="#_x0000_t136" style="position:absolute;margin-left:0;margin-top:0;width:580.65pt;height:108.8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oka">
    <w15:presenceInfo w15:providerId="None" w15:userId="Zo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D82"/>
    <w:rsid w:val="0000037A"/>
    <w:rsid w:val="00007B0E"/>
    <w:rsid w:val="00045C34"/>
    <w:rsid w:val="00046B5D"/>
    <w:rsid w:val="00071707"/>
    <w:rsid w:val="000A365F"/>
    <w:rsid w:val="000B0596"/>
    <w:rsid w:val="000C50E8"/>
    <w:rsid w:val="000C6D1D"/>
    <w:rsid w:val="000D30DA"/>
    <w:rsid w:val="000E4014"/>
    <w:rsid w:val="0011390E"/>
    <w:rsid w:val="00120455"/>
    <w:rsid w:val="00120CDD"/>
    <w:rsid w:val="001272DA"/>
    <w:rsid w:val="00185A6F"/>
    <w:rsid w:val="0019733F"/>
    <w:rsid w:val="001C29F6"/>
    <w:rsid w:val="001C3D42"/>
    <w:rsid w:val="001D058C"/>
    <w:rsid w:val="001D1722"/>
    <w:rsid w:val="002267C9"/>
    <w:rsid w:val="00234843"/>
    <w:rsid w:val="00234CB9"/>
    <w:rsid w:val="00252EC5"/>
    <w:rsid w:val="00271BBB"/>
    <w:rsid w:val="00287BF0"/>
    <w:rsid w:val="00295ABC"/>
    <w:rsid w:val="00295C4D"/>
    <w:rsid w:val="002A2321"/>
    <w:rsid w:val="002B6DE9"/>
    <w:rsid w:val="002E4A9C"/>
    <w:rsid w:val="002F7982"/>
    <w:rsid w:val="00330918"/>
    <w:rsid w:val="003331ED"/>
    <w:rsid w:val="00333291"/>
    <w:rsid w:val="003557E3"/>
    <w:rsid w:val="00370338"/>
    <w:rsid w:val="00377FF4"/>
    <w:rsid w:val="00386F8C"/>
    <w:rsid w:val="0039415B"/>
    <w:rsid w:val="003954F0"/>
    <w:rsid w:val="003F66EC"/>
    <w:rsid w:val="00405354"/>
    <w:rsid w:val="00413288"/>
    <w:rsid w:val="00426B1E"/>
    <w:rsid w:val="004457CC"/>
    <w:rsid w:val="00445B63"/>
    <w:rsid w:val="0047760A"/>
    <w:rsid w:val="00491B18"/>
    <w:rsid w:val="00493DF6"/>
    <w:rsid w:val="004B50C1"/>
    <w:rsid w:val="004E3DCC"/>
    <w:rsid w:val="004E7F55"/>
    <w:rsid w:val="00517828"/>
    <w:rsid w:val="00534B97"/>
    <w:rsid w:val="005856E3"/>
    <w:rsid w:val="005A1F7D"/>
    <w:rsid w:val="005B184A"/>
    <w:rsid w:val="005E165F"/>
    <w:rsid w:val="0062122C"/>
    <w:rsid w:val="006373FB"/>
    <w:rsid w:val="006615A5"/>
    <w:rsid w:val="00691183"/>
    <w:rsid w:val="006B48CC"/>
    <w:rsid w:val="006B6C44"/>
    <w:rsid w:val="006C77D8"/>
    <w:rsid w:val="007133CF"/>
    <w:rsid w:val="007B620A"/>
    <w:rsid w:val="007D2DEE"/>
    <w:rsid w:val="007E736C"/>
    <w:rsid w:val="007E7FB6"/>
    <w:rsid w:val="008231CB"/>
    <w:rsid w:val="00852F69"/>
    <w:rsid w:val="008765C4"/>
    <w:rsid w:val="008811DB"/>
    <w:rsid w:val="008E1500"/>
    <w:rsid w:val="008F0E84"/>
    <w:rsid w:val="00905BC4"/>
    <w:rsid w:val="009300D6"/>
    <w:rsid w:val="0094171A"/>
    <w:rsid w:val="00987B46"/>
    <w:rsid w:val="00987B6A"/>
    <w:rsid w:val="00A33FC8"/>
    <w:rsid w:val="00A347B8"/>
    <w:rsid w:val="00A43AC6"/>
    <w:rsid w:val="00A45C2E"/>
    <w:rsid w:val="00A725D8"/>
    <w:rsid w:val="00A953F9"/>
    <w:rsid w:val="00AD677B"/>
    <w:rsid w:val="00B0052E"/>
    <w:rsid w:val="00B02349"/>
    <w:rsid w:val="00B25839"/>
    <w:rsid w:val="00B31285"/>
    <w:rsid w:val="00B40448"/>
    <w:rsid w:val="00B921CB"/>
    <w:rsid w:val="00BA5A87"/>
    <w:rsid w:val="00BF6B84"/>
    <w:rsid w:val="00C00D4A"/>
    <w:rsid w:val="00C06790"/>
    <w:rsid w:val="00C63F92"/>
    <w:rsid w:val="00CC1337"/>
    <w:rsid w:val="00CC1C99"/>
    <w:rsid w:val="00CC2CD7"/>
    <w:rsid w:val="00CC3EEA"/>
    <w:rsid w:val="00CC550F"/>
    <w:rsid w:val="00D00349"/>
    <w:rsid w:val="00D02140"/>
    <w:rsid w:val="00D434D4"/>
    <w:rsid w:val="00D56F8C"/>
    <w:rsid w:val="00DB6A1C"/>
    <w:rsid w:val="00E221FA"/>
    <w:rsid w:val="00E506D1"/>
    <w:rsid w:val="00E7791A"/>
    <w:rsid w:val="00EA5413"/>
    <w:rsid w:val="00ED6692"/>
    <w:rsid w:val="00EF2D7E"/>
    <w:rsid w:val="00F20922"/>
    <w:rsid w:val="00F3050B"/>
    <w:rsid w:val="00F34F80"/>
    <w:rsid w:val="00F53A84"/>
    <w:rsid w:val="00F84D82"/>
    <w:rsid w:val="00F95138"/>
    <w:rsid w:val="00FA71D2"/>
    <w:rsid w:val="00FB238D"/>
    <w:rsid w:val="00FB6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5A6C2"/>
  <w15:chartTrackingRefBased/>
  <w15:docId w15:val="{E95B7AB0-1AC3-4B01-87D2-C145AA7C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0E8"/>
    <w:rPr>
      <w:color w:val="0563C1" w:themeColor="hyperlink"/>
      <w:u w:val="single"/>
    </w:rPr>
  </w:style>
  <w:style w:type="character" w:customStyle="1" w:styleId="A4">
    <w:name w:val="A4"/>
    <w:uiPriority w:val="99"/>
    <w:rsid w:val="00120CDD"/>
    <w:rPr>
      <w:color w:val="000000"/>
      <w:sz w:val="12"/>
      <w:szCs w:val="12"/>
    </w:rPr>
  </w:style>
  <w:style w:type="paragraph" w:styleId="NoSpacing">
    <w:name w:val="No Spacing"/>
    <w:link w:val="NoSpacingChar"/>
    <w:uiPriority w:val="1"/>
    <w:qFormat/>
    <w:rsid w:val="00045C34"/>
    <w:pPr>
      <w:spacing w:after="0" w:line="240" w:lineRule="auto"/>
    </w:pPr>
  </w:style>
  <w:style w:type="character" w:customStyle="1" w:styleId="A5">
    <w:name w:val="A5"/>
    <w:uiPriority w:val="99"/>
    <w:rsid w:val="00045C34"/>
    <w:rPr>
      <w:rFonts w:cs="Minion Pro"/>
      <w:color w:val="000000"/>
      <w:sz w:val="14"/>
      <w:szCs w:val="14"/>
    </w:rPr>
  </w:style>
  <w:style w:type="character" w:customStyle="1" w:styleId="NoSpacingChar">
    <w:name w:val="No Spacing Char"/>
    <w:basedOn w:val="DefaultParagraphFont"/>
    <w:link w:val="NoSpacing"/>
    <w:uiPriority w:val="1"/>
    <w:rsid w:val="00045C34"/>
  </w:style>
  <w:style w:type="paragraph" w:styleId="NormalWeb">
    <w:name w:val="Normal (Web)"/>
    <w:basedOn w:val="Normal"/>
    <w:uiPriority w:val="99"/>
    <w:semiHidden/>
    <w:unhideWhenUsed/>
    <w:rsid w:val="008231C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92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1CB"/>
  </w:style>
  <w:style w:type="paragraph" w:styleId="Footer">
    <w:name w:val="footer"/>
    <w:basedOn w:val="Normal"/>
    <w:link w:val="FooterChar"/>
    <w:uiPriority w:val="99"/>
    <w:unhideWhenUsed/>
    <w:rsid w:val="00B92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1CB"/>
  </w:style>
  <w:style w:type="character" w:styleId="CommentReference">
    <w:name w:val="annotation reference"/>
    <w:basedOn w:val="DefaultParagraphFont"/>
    <w:uiPriority w:val="99"/>
    <w:semiHidden/>
    <w:unhideWhenUsed/>
    <w:rsid w:val="005A1F7D"/>
    <w:rPr>
      <w:sz w:val="16"/>
      <w:szCs w:val="16"/>
    </w:rPr>
  </w:style>
  <w:style w:type="paragraph" w:styleId="CommentText">
    <w:name w:val="annotation text"/>
    <w:basedOn w:val="Normal"/>
    <w:link w:val="CommentTextChar"/>
    <w:uiPriority w:val="99"/>
    <w:semiHidden/>
    <w:unhideWhenUsed/>
    <w:rsid w:val="005A1F7D"/>
    <w:pPr>
      <w:spacing w:line="240" w:lineRule="auto"/>
    </w:pPr>
    <w:rPr>
      <w:sz w:val="20"/>
      <w:szCs w:val="20"/>
    </w:rPr>
  </w:style>
  <w:style w:type="character" w:customStyle="1" w:styleId="CommentTextChar">
    <w:name w:val="Comment Text Char"/>
    <w:basedOn w:val="DefaultParagraphFont"/>
    <w:link w:val="CommentText"/>
    <w:uiPriority w:val="99"/>
    <w:semiHidden/>
    <w:rsid w:val="005A1F7D"/>
    <w:rPr>
      <w:sz w:val="20"/>
      <w:szCs w:val="20"/>
    </w:rPr>
  </w:style>
  <w:style w:type="paragraph" w:styleId="CommentSubject">
    <w:name w:val="annotation subject"/>
    <w:basedOn w:val="CommentText"/>
    <w:next w:val="CommentText"/>
    <w:link w:val="CommentSubjectChar"/>
    <w:uiPriority w:val="99"/>
    <w:semiHidden/>
    <w:unhideWhenUsed/>
    <w:rsid w:val="005A1F7D"/>
    <w:rPr>
      <w:b/>
      <w:bCs/>
    </w:rPr>
  </w:style>
  <w:style w:type="character" w:customStyle="1" w:styleId="CommentSubjectChar">
    <w:name w:val="Comment Subject Char"/>
    <w:basedOn w:val="CommentTextChar"/>
    <w:link w:val="CommentSubject"/>
    <w:uiPriority w:val="99"/>
    <w:semiHidden/>
    <w:rsid w:val="005A1F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26786">
      <w:bodyDiv w:val="1"/>
      <w:marLeft w:val="0"/>
      <w:marRight w:val="0"/>
      <w:marTop w:val="0"/>
      <w:marBottom w:val="0"/>
      <w:divBdr>
        <w:top w:val="none" w:sz="0" w:space="0" w:color="auto"/>
        <w:left w:val="none" w:sz="0" w:space="0" w:color="auto"/>
        <w:bottom w:val="none" w:sz="0" w:space="0" w:color="auto"/>
        <w:right w:val="none" w:sz="0" w:space="0" w:color="auto"/>
      </w:divBdr>
    </w:div>
    <w:div w:id="291324166">
      <w:bodyDiv w:val="1"/>
      <w:marLeft w:val="0"/>
      <w:marRight w:val="0"/>
      <w:marTop w:val="0"/>
      <w:marBottom w:val="0"/>
      <w:divBdr>
        <w:top w:val="none" w:sz="0" w:space="0" w:color="auto"/>
        <w:left w:val="none" w:sz="0" w:space="0" w:color="auto"/>
        <w:bottom w:val="none" w:sz="0" w:space="0" w:color="auto"/>
        <w:right w:val="none" w:sz="0" w:space="0" w:color="auto"/>
      </w:divBdr>
    </w:div>
    <w:div w:id="321616347">
      <w:bodyDiv w:val="1"/>
      <w:marLeft w:val="0"/>
      <w:marRight w:val="0"/>
      <w:marTop w:val="0"/>
      <w:marBottom w:val="0"/>
      <w:divBdr>
        <w:top w:val="none" w:sz="0" w:space="0" w:color="auto"/>
        <w:left w:val="none" w:sz="0" w:space="0" w:color="auto"/>
        <w:bottom w:val="none" w:sz="0" w:space="0" w:color="auto"/>
        <w:right w:val="none" w:sz="0" w:space="0" w:color="auto"/>
      </w:divBdr>
    </w:div>
    <w:div w:id="351419749">
      <w:bodyDiv w:val="1"/>
      <w:marLeft w:val="0"/>
      <w:marRight w:val="0"/>
      <w:marTop w:val="0"/>
      <w:marBottom w:val="0"/>
      <w:divBdr>
        <w:top w:val="none" w:sz="0" w:space="0" w:color="auto"/>
        <w:left w:val="none" w:sz="0" w:space="0" w:color="auto"/>
        <w:bottom w:val="none" w:sz="0" w:space="0" w:color="auto"/>
        <w:right w:val="none" w:sz="0" w:space="0" w:color="auto"/>
      </w:divBdr>
    </w:div>
    <w:div w:id="373316791">
      <w:bodyDiv w:val="1"/>
      <w:marLeft w:val="0"/>
      <w:marRight w:val="0"/>
      <w:marTop w:val="0"/>
      <w:marBottom w:val="0"/>
      <w:divBdr>
        <w:top w:val="none" w:sz="0" w:space="0" w:color="auto"/>
        <w:left w:val="none" w:sz="0" w:space="0" w:color="auto"/>
        <w:bottom w:val="none" w:sz="0" w:space="0" w:color="auto"/>
        <w:right w:val="none" w:sz="0" w:space="0" w:color="auto"/>
      </w:divBdr>
    </w:div>
    <w:div w:id="423570521">
      <w:bodyDiv w:val="1"/>
      <w:marLeft w:val="0"/>
      <w:marRight w:val="0"/>
      <w:marTop w:val="0"/>
      <w:marBottom w:val="0"/>
      <w:divBdr>
        <w:top w:val="none" w:sz="0" w:space="0" w:color="auto"/>
        <w:left w:val="none" w:sz="0" w:space="0" w:color="auto"/>
        <w:bottom w:val="none" w:sz="0" w:space="0" w:color="auto"/>
        <w:right w:val="none" w:sz="0" w:space="0" w:color="auto"/>
      </w:divBdr>
    </w:div>
    <w:div w:id="652029142">
      <w:bodyDiv w:val="1"/>
      <w:marLeft w:val="0"/>
      <w:marRight w:val="0"/>
      <w:marTop w:val="0"/>
      <w:marBottom w:val="0"/>
      <w:divBdr>
        <w:top w:val="none" w:sz="0" w:space="0" w:color="auto"/>
        <w:left w:val="none" w:sz="0" w:space="0" w:color="auto"/>
        <w:bottom w:val="none" w:sz="0" w:space="0" w:color="auto"/>
        <w:right w:val="none" w:sz="0" w:space="0" w:color="auto"/>
      </w:divBdr>
    </w:div>
    <w:div w:id="659046619">
      <w:bodyDiv w:val="1"/>
      <w:marLeft w:val="0"/>
      <w:marRight w:val="0"/>
      <w:marTop w:val="0"/>
      <w:marBottom w:val="0"/>
      <w:divBdr>
        <w:top w:val="none" w:sz="0" w:space="0" w:color="auto"/>
        <w:left w:val="none" w:sz="0" w:space="0" w:color="auto"/>
        <w:bottom w:val="none" w:sz="0" w:space="0" w:color="auto"/>
        <w:right w:val="none" w:sz="0" w:space="0" w:color="auto"/>
      </w:divBdr>
    </w:div>
    <w:div w:id="824277816">
      <w:bodyDiv w:val="1"/>
      <w:marLeft w:val="0"/>
      <w:marRight w:val="0"/>
      <w:marTop w:val="0"/>
      <w:marBottom w:val="0"/>
      <w:divBdr>
        <w:top w:val="none" w:sz="0" w:space="0" w:color="auto"/>
        <w:left w:val="none" w:sz="0" w:space="0" w:color="auto"/>
        <w:bottom w:val="none" w:sz="0" w:space="0" w:color="auto"/>
        <w:right w:val="none" w:sz="0" w:space="0" w:color="auto"/>
      </w:divBdr>
    </w:div>
    <w:div w:id="832334136">
      <w:bodyDiv w:val="1"/>
      <w:marLeft w:val="0"/>
      <w:marRight w:val="0"/>
      <w:marTop w:val="0"/>
      <w:marBottom w:val="0"/>
      <w:divBdr>
        <w:top w:val="none" w:sz="0" w:space="0" w:color="auto"/>
        <w:left w:val="none" w:sz="0" w:space="0" w:color="auto"/>
        <w:bottom w:val="none" w:sz="0" w:space="0" w:color="auto"/>
        <w:right w:val="none" w:sz="0" w:space="0" w:color="auto"/>
      </w:divBdr>
    </w:div>
    <w:div w:id="878974796">
      <w:bodyDiv w:val="1"/>
      <w:marLeft w:val="0"/>
      <w:marRight w:val="0"/>
      <w:marTop w:val="0"/>
      <w:marBottom w:val="0"/>
      <w:divBdr>
        <w:top w:val="none" w:sz="0" w:space="0" w:color="auto"/>
        <w:left w:val="none" w:sz="0" w:space="0" w:color="auto"/>
        <w:bottom w:val="none" w:sz="0" w:space="0" w:color="auto"/>
        <w:right w:val="none" w:sz="0" w:space="0" w:color="auto"/>
      </w:divBdr>
    </w:div>
    <w:div w:id="896476343">
      <w:bodyDiv w:val="1"/>
      <w:marLeft w:val="0"/>
      <w:marRight w:val="0"/>
      <w:marTop w:val="0"/>
      <w:marBottom w:val="0"/>
      <w:divBdr>
        <w:top w:val="none" w:sz="0" w:space="0" w:color="auto"/>
        <w:left w:val="none" w:sz="0" w:space="0" w:color="auto"/>
        <w:bottom w:val="none" w:sz="0" w:space="0" w:color="auto"/>
        <w:right w:val="none" w:sz="0" w:space="0" w:color="auto"/>
      </w:divBdr>
    </w:div>
    <w:div w:id="924804911">
      <w:bodyDiv w:val="1"/>
      <w:marLeft w:val="0"/>
      <w:marRight w:val="0"/>
      <w:marTop w:val="0"/>
      <w:marBottom w:val="0"/>
      <w:divBdr>
        <w:top w:val="none" w:sz="0" w:space="0" w:color="auto"/>
        <w:left w:val="none" w:sz="0" w:space="0" w:color="auto"/>
        <w:bottom w:val="none" w:sz="0" w:space="0" w:color="auto"/>
        <w:right w:val="none" w:sz="0" w:space="0" w:color="auto"/>
      </w:divBdr>
    </w:div>
    <w:div w:id="1118908981">
      <w:bodyDiv w:val="1"/>
      <w:marLeft w:val="0"/>
      <w:marRight w:val="0"/>
      <w:marTop w:val="0"/>
      <w:marBottom w:val="0"/>
      <w:divBdr>
        <w:top w:val="none" w:sz="0" w:space="0" w:color="auto"/>
        <w:left w:val="none" w:sz="0" w:space="0" w:color="auto"/>
        <w:bottom w:val="none" w:sz="0" w:space="0" w:color="auto"/>
        <w:right w:val="none" w:sz="0" w:space="0" w:color="auto"/>
      </w:divBdr>
    </w:div>
    <w:div w:id="1219516587">
      <w:bodyDiv w:val="1"/>
      <w:marLeft w:val="0"/>
      <w:marRight w:val="0"/>
      <w:marTop w:val="0"/>
      <w:marBottom w:val="0"/>
      <w:divBdr>
        <w:top w:val="none" w:sz="0" w:space="0" w:color="auto"/>
        <w:left w:val="none" w:sz="0" w:space="0" w:color="auto"/>
        <w:bottom w:val="none" w:sz="0" w:space="0" w:color="auto"/>
        <w:right w:val="none" w:sz="0" w:space="0" w:color="auto"/>
      </w:divBdr>
    </w:div>
    <w:div w:id="1306204819">
      <w:bodyDiv w:val="1"/>
      <w:marLeft w:val="0"/>
      <w:marRight w:val="0"/>
      <w:marTop w:val="0"/>
      <w:marBottom w:val="0"/>
      <w:divBdr>
        <w:top w:val="none" w:sz="0" w:space="0" w:color="auto"/>
        <w:left w:val="none" w:sz="0" w:space="0" w:color="auto"/>
        <w:bottom w:val="none" w:sz="0" w:space="0" w:color="auto"/>
        <w:right w:val="none" w:sz="0" w:space="0" w:color="auto"/>
      </w:divBdr>
    </w:div>
    <w:div w:id="1331903673">
      <w:bodyDiv w:val="1"/>
      <w:marLeft w:val="0"/>
      <w:marRight w:val="0"/>
      <w:marTop w:val="0"/>
      <w:marBottom w:val="0"/>
      <w:divBdr>
        <w:top w:val="none" w:sz="0" w:space="0" w:color="auto"/>
        <w:left w:val="none" w:sz="0" w:space="0" w:color="auto"/>
        <w:bottom w:val="none" w:sz="0" w:space="0" w:color="auto"/>
        <w:right w:val="none" w:sz="0" w:space="0" w:color="auto"/>
      </w:divBdr>
    </w:div>
    <w:div w:id="1513837788">
      <w:bodyDiv w:val="1"/>
      <w:marLeft w:val="0"/>
      <w:marRight w:val="0"/>
      <w:marTop w:val="0"/>
      <w:marBottom w:val="0"/>
      <w:divBdr>
        <w:top w:val="none" w:sz="0" w:space="0" w:color="auto"/>
        <w:left w:val="none" w:sz="0" w:space="0" w:color="auto"/>
        <w:bottom w:val="none" w:sz="0" w:space="0" w:color="auto"/>
        <w:right w:val="none" w:sz="0" w:space="0" w:color="auto"/>
      </w:divBdr>
    </w:div>
    <w:div w:id="1548495656">
      <w:bodyDiv w:val="1"/>
      <w:marLeft w:val="0"/>
      <w:marRight w:val="0"/>
      <w:marTop w:val="0"/>
      <w:marBottom w:val="0"/>
      <w:divBdr>
        <w:top w:val="none" w:sz="0" w:space="0" w:color="auto"/>
        <w:left w:val="none" w:sz="0" w:space="0" w:color="auto"/>
        <w:bottom w:val="none" w:sz="0" w:space="0" w:color="auto"/>
        <w:right w:val="none" w:sz="0" w:space="0" w:color="auto"/>
      </w:divBdr>
    </w:div>
    <w:div w:id="1551382779">
      <w:bodyDiv w:val="1"/>
      <w:marLeft w:val="0"/>
      <w:marRight w:val="0"/>
      <w:marTop w:val="0"/>
      <w:marBottom w:val="0"/>
      <w:divBdr>
        <w:top w:val="none" w:sz="0" w:space="0" w:color="auto"/>
        <w:left w:val="none" w:sz="0" w:space="0" w:color="auto"/>
        <w:bottom w:val="none" w:sz="0" w:space="0" w:color="auto"/>
        <w:right w:val="none" w:sz="0" w:space="0" w:color="auto"/>
      </w:divBdr>
    </w:div>
    <w:div w:id="1707021812">
      <w:bodyDiv w:val="1"/>
      <w:marLeft w:val="0"/>
      <w:marRight w:val="0"/>
      <w:marTop w:val="0"/>
      <w:marBottom w:val="0"/>
      <w:divBdr>
        <w:top w:val="none" w:sz="0" w:space="0" w:color="auto"/>
        <w:left w:val="none" w:sz="0" w:space="0" w:color="auto"/>
        <w:bottom w:val="none" w:sz="0" w:space="0" w:color="auto"/>
        <w:right w:val="none" w:sz="0" w:space="0" w:color="auto"/>
      </w:divBdr>
    </w:div>
    <w:div w:id="1737439571">
      <w:bodyDiv w:val="1"/>
      <w:marLeft w:val="0"/>
      <w:marRight w:val="0"/>
      <w:marTop w:val="0"/>
      <w:marBottom w:val="0"/>
      <w:divBdr>
        <w:top w:val="none" w:sz="0" w:space="0" w:color="auto"/>
        <w:left w:val="none" w:sz="0" w:space="0" w:color="auto"/>
        <w:bottom w:val="none" w:sz="0" w:space="0" w:color="auto"/>
        <w:right w:val="none" w:sz="0" w:space="0" w:color="auto"/>
      </w:divBdr>
    </w:div>
    <w:div w:id="1837256872">
      <w:bodyDiv w:val="1"/>
      <w:marLeft w:val="0"/>
      <w:marRight w:val="0"/>
      <w:marTop w:val="0"/>
      <w:marBottom w:val="0"/>
      <w:divBdr>
        <w:top w:val="none" w:sz="0" w:space="0" w:color="auto"/>
        <w:left w:val="none" w:sz="0" w:space="0" w:color="auto"/>
        <w:bottom w:val="none" w:sz="0" w:space="0" w:color="auto"/>
        <w:right w:val="none" w:sz="0" w:space="0" w:color="auto"/>
      </w:divBdr>
    </w:div>
    <w:div w:id="1887452401">
      <w:bodyDiv w:val="1"/>
      <w:marLeft w:val="0"/>
      <w:marRight w:val="0"/>
      <w:marTop w:val="0"/>
      <w:marBottom w:val="0"/>
      <w:divBdr>
        <w:top w:val="none" w:sz="0" w:space="0" w:color="auto"/>
        <w:left w:val="none" w:sz="0" w:space="0" w:color="auto"/>
        <w:bottom w:val="none" w:sz="0" w:space="0" w:color="auto"/>
        <w:right w:val="none" w:sz="0" w:space="0" w:color="auto"/>
      </w:divBdr>
    </w:div>
    <w:div w:id="204860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ikprress.org/index.php/JACSI/article/view/7516"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microsoft.com/office/2011/relationships/commentsExtended" Target="commentsExtended.xml"/><Relationship Id="rId12" Type="http://schemas.openxmlformats.org/officeDocument/2006/relationships/hyperlink" Target="https://doi.org/10.5620/eaht.2021008"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doi.org/10.1007/s11356-020-08832-5"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37190/epe180207" TargetMode="External"/><Relationship Id="rId23" Type="http://schemas.microsoft.com/office/2011/relationships/people" Target="people.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hyperlink" Target="https://doi.org/10.56557/jogee/2024/v20i488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7288</Words>
  <Characters>41546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Zoka</cp:lastModifiedBy>
  <cp:revision>2</cp:revision>
  <dcterms:created xsi:type="dcterms:W3CDTF">2025-02-11T08:55:00Z</dcterms:created>
  <dcterms:modified xsi:type="dcterms:W3CDTF">2025-02-11T08:55:00Z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9412be98311e823c6efa6fa8e3109789a68d0f1e4abc55c3ac460b0466f691e2</vt:lpwstr>
  </property>
</Properties>
</file>