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4ADC" w:rsidRDefault="006D0E79">
      <w:pPr>
        <w:jc w:val="right"/>
        <w:rPr>
          <w:rFonts w:ascii="Times New Roman" w:hAnsi="Times New Roman" w:cs="Times New Roman"/>
          <w:b/>
          <w:bCs/>
          <w:sz w:val="24"/>
          <w:szCs w:val="24"/>
        </w:rPr>
      </w:pPr>
      <w:r>
        <w:rPr>
          <w:rFonts w:ascii="Times New Roman" w:hAnsi="Times New Roman" w:cs="Times New Roman"/>
          <w:b/>
          <w:bCs/>
          <w:sz w:val="24"/>
          <w:szCs w:val="24"/>
        </w:rPr>
        <w:t>Curriculum Models for Teaching English and Chinese: A Comparative Analysis</w:t>
      </w:r>
    </w:p>
    <w:p w:rsidR="00C2475D" w:rsidRDefault="00C2475D">
      <w:pPr>
        <w:jc w:val="both"/>
        <w:rPr>
          <w:rFonts w:ascii="Times New Roman" w:hAnsi="Times New Roman" w:cs="Times New Roman"/>
          <w:b/>
          <w:bCs/>
          <w:sz w:val="24"/>
          <w:szCs w:val="24"/>
        </w:rPr>
      </w:pPr>
    </w:p>
    <w:p w:rsidR="009D4ADC" w:rsidRDefault="006D0E79">
      <w:pPr>
        <w:jc w:val="both"/>
        <w:rPr>
          <w:rFonts w:ascii="Times New Roman" w:hAnsi="Times New Roman" w:cs="Times New Roman"/>
          <w:b/>
          <w:bCs/>
          <w:sz w:val="24"/>
          <w:szCs w:val="24"/>
        </w:rPr>
      </w:pPr>
      <w:bookmarkStart w:id="0" w:name="_GoBack"/>
      <w:bookmarkEnd w:id="0"/>
      <w:r>
        <w:rPr>
          <w:rFonts w:ascii="Times New Roman" w:hAnsi="Times New Roman" w:cs="Times New Roman"/>
          <w:b/>
          <w:bCs/>
          <w:sz w:val="24"/>
          <w:szCs w:val="24"/>
        </w:rPr>
        <w:t>Abstract</w:t>
      </w:r>
    </w:p>
    <w:p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This paper conducts a comparative analysis of curriculum models for teaching English and Chinese, focusing on their pedagogical approaches, linguistic challenges, and cultural dimensions. English, as a global lingua franca, and Chinese, with its growing pr</w:t>
      </w:r>
      <w:r>
        <w:rPr>
          <w:rFonts w:ascii="Times New Roman" w:hAnsi="Times New Roman" w:cs="Times New Roman"/>
          <w:sz w:val="24"/>
          <w:szCs w:val="24"/>
        </w:rPr>
        <w:t>ominence, present unique learning demands influenced by their linguistic structures and cultural underpinnings. The study explores traditional and modern teaching methodologies, such as communicative language teaching (CLT) and Task-Based Learning (TBL), h</w:t>
      </w:r>
      <w:r>
        <w:rPr>
          <w:rFonts w:ascii="Times New Roman" w:hAnsi="Times New Roman" w:cs="Times New Roman"/>
          <w:sz w:val="24"/>
          <w:szCs w:val="24"/>
        </w:rPr>
        <w:t>ighlighting their adaption to address the specific features 0f each language. English curricula often emphasize fluency and intercultural competence, while Chinese instruction prioritizes character recognition and tonal accuracy. The integration of technol</w:t>
      </w:r>
      <w:r>
        <w:rPr>
          <w:rFonts w:ascii="Times New Roman" w:hAnsi="Times New Roman" w:cs="Times New Roman"/>
          <w:sz w:val="24"/>
          <w:szCs w:val="24"/>
        </w:rPr>
        <w:t>ogy, including AI tools and digital platforms, has significantly enhanced teaching outcomes, providing tailored learning experiences. Furthermore, the role of globalization in shaping curriculum priorities is examined, particularly in fostering intercultur</w:t>
      </w:r>
      <w:r>
        <w:rPr>
          <w:rFonts w:ascii="Times New Roman" w:hAnsi="Times New Roman" w:cs="Times New Roman"/>
          <w:sz w:val="24"/>
          <w:szCs w:val="24"/>
        </w:rPr>
        <w:t>al understanding and bilingual competencies. Case studies from the United States, the United Kingdom, China, and Taiwan illustrate varied approaches to English and Chinese language instruction, emphasizing the importance of balancing traditional literacy-f</w:t>
      </w:r>
      <w:r>
        <w:rPr>
          <w:rFonts w:ascii="Times New Roman" w:hAnsi="Times New Roman" w:cs="Times New Roman"/>
          <w:sz w:val="24"/>
          <w:szCs w:val="24"/>
        </w:rPr>
        <w:t>ocused methods with interactive, learner-centered strategies. Hybrid models that integrate both languages are proposed as effective frameworks for promoting multilingual proficiency. The study concludes by recommending curriculum designs that incorporate c</w:t>
      </w:r>
      <w:r>
        <w:rPr>
          <w:rFonts w:ascii="Times New Roman" w:hAnsi="Times New Roman" w:cs="Times New Roman"/>
          <w:sz w:val="24"/>
          <w:szCs w:val="24"/>
        </w:rPr>
        <w:t xml:space="preserve">ultural content, advanced technologies, and flexible methodologies to meet diverse learner needs in a globalized world. These insights aim to inform educators and policymakers in designing inclusive and effective language education systems. </w:t>
      </w:r>
    </w:p>
    <w:p w:rsidR="009D4ADC" w:rsidRDefault="006D0E79">
      <w:pPr>
        <w:jc w:val="both"/>
        <w:rPr>
          <w:rFonts w:ascii="Times New Roman" w:hAnsi="Times New Roman" w:cs="Times New Roman"/>
          <w:sz w:val="24"/>
          <w:szCs w:val="24"/>
        </w:rPr>
      </w:pPr>
      <w:r>
        <w:rPr>
          <w:rFonts w:ascii="Times New Roman" w:hAnsi="Times New Roman" w:cs="Times New Roman"/>
          <w:b/>
          <w:bCs/>
          <w:sz w:val="24"/>
          <w:szCs w:val="24"/>
        </w:rPr>
        <w:t>Keywords:</w:t>
      </w:r>
      <w:r>
        <w:rPr>
          <w:rFonts w:ascii="Times New Roman" w:hAnsi="Times New Roman" w:cs="Times New Roman"/>
          <w:sz w:val="24"/>
          <w:szCs w:val="24"/>
        </w:rPr>
        <w:t xml:space="preserve"> Curr</w:t>
      </w:r>
      <w:r>
        <w:rPr>
          <w:rFonts w:ascii="Times New Roman" w:hAnsi="Times New Roman" w:cs="Times New Roman"/>
          <w:sz w:val="24"/>
          <w:szCs w:val="24"/>
        </w:rPr>
        <w:t>iculum models, English language teaching, Chinese language teaching, communicative language teaching, intercultural competence.</w:t>
      </w:r>
    </w:p>
    <w:p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Introduction</w:t>
      </w:r>
    </w:p>
    <w:p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Purpose and Scope of the Study</w:t>
      </w:r>
    </w:p>
    <w:p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The study aims to compare curriculum models for teaching English and Chinese, two of</w:t>
      </w:r>
      <w:r>
        <w:rPr>
          <w:rFonts w:ascii="Times New Roman" w:hAnsi="Times New Roman" w:cs="Times New Roman"/>
          <w:sz w:val="24"/>
          <w:szCs w:val="24"/>
        </w:rPr>
        <w:t xml:space="preserve"> the world’s most spoken languages, and evaluate their effectiveness in diverse educational contexts. As the demand for bilingualism rises, we require to understand how these languages should effectively teach. For educators and policy makers the comparati</w:t>
      </w:r>
      <w:r>
        <w:rPr>
          <w:rFonts w:ascii="Times New Roman" w:hAnsi="Times New Roman" w:cs="Times New Roman"/>
          <w:sz w:val="24"/>
          <w:szCs w:val="24"/>
        </w:rPr>
        <w:t>ve analysis of these continent specific curriculum models is important because it can be used to help in the development of better language teaching strategies (Davies, 2005).</w:t>
      </w:r>
    </w:p>
    <w:p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Importance of Comparing English and Chinese Language Teaching</w:t>
      </w:r>
    </w:p>
    <w:p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English is often r</w:t>
      </w:r>
      <w:r>
        <w:rPr>
          <w:rFonts w:ascii="Times New Roman" w:hAnsi="Times New Roman" w:cs="Times New Roman"/>
          <w:sz w:val="24"/>
          <w:szCs w:val="24"/>
        </w:rPr>
        <w:t xml:space="preserve">egarded as the global lingua franca, facilitating communication across borders and cultures (Crystal, 2003). Its status is further solidified by its dominance in academia, business, and technology (Graddol, 2006). English's status as a bridge </w:t>
      </w:r>
      <w:r>
        <w:rPr>
          <w:rFonts w:ascii="Times New Roman" w:hAnsi="Times New Roman" w:cs="Times New Roman"/>
          <w:sz w:val="24"/>
          <w:szCs w:val="24"/>
        </w:rPr>
        <w:lastRenderedPageBreak/>
        <w:t>language is e</w:t>
      </w:r>
      <w:r>
        <w:rPr>
          <w:rFonts w:ascii="Times New Roman" w:hAnsi="Times New Roman" w:cs="Times New Roman"/>
          <w:sz w:val="24"/>
          <w:szCs w:val="24"/>
        </w:rPr>
        <w:t xml:space="preserve">stablished, but so too is the role of Chinese, particularly Mandarin, as China has risen economically and so has the number of speakers around the world (Pan, 2015). The focus of this paper will be to investigate how both languages are taught in different </w:t>
      </w:r>
      <w:r>
        <w:rPr>
          <w:rFonts w:ascii="Times New Roman" w:hAnsi="Times New Roman" w:cs="Times New Roman"/>
          <w:sz w:val="24"/>
          <w:szCs w:val="24"/>
        </w:rPr>
        <w:t>educational systems – the problems and strategies for each language. To understand approaches aimed at these different areas of language and different language learners (Ellis &amp; Shintani, 2013), the comparison is important. This should not be interpreted e</w:t>
      </w:r>
      <w:r>
        <w:rPr>
          <w:rFonts w:ascii="Times New Roman" w:hAnsi="Times New Roman" w:cs="Times New Roman"/>
          <w:sz w:val="24"/>
          <w:szCs w:val="24"/>
        </w:rPr>
        <w:t>ither that the effectiveness of language teaching is dependent on linguistic competence only, rather intercultural communicative competence is increasingly important in an era of globalization (Byram, 1997). As a result, it is necessary to analyze curricul</w:t>
      </w:r>
      <w:r>
        <w:rPr>
          <w:rFonts w:ascii="Times New Roman" w:hAnsi="Times New Roman" w:cs="Times New Roman"/>
          <w:sz w:val="24"/>
          <w:szCs w:val="24"/>
        </w:rPr>
        <w:t>um models of English and Chinese in not only their linguistic outcomes but whether they encourage cultural understanding and sensitivity (Kramsch, 1993). Towards this end, this study aims to fill a gap in the field by offering a broad, up to date compariso</w:t>
      </w:r>
      <w:r>
        <w:rPr>
          <w:rFonts w:ascii="Times New Roman" w:hAnsi="Times New Roman" w:cs="Times New Roman"/>
          <w:sz w:val="24"/>
          <w:szCs w:val="24"/>
        </w:rPr>
        <w:t>n of these models based upon recent research and empirical evidence.</w:t>
      </w:r>
    </w:p>
    <w:p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In the subsequent sections we will examine the theoretical frameworks underpinning language teaching, the methods used for comparative studies, and the empirical findings revealed for the</w:t>
      </w:r>
      <w:r>
        <w:rPr>
          <w:rFonts w:ascii="Times New Roman" w:hAnsi="Times New Roman" w:cs="Times New Roman"/>
          <w:sz w:val="24"/>
          <w:szCs w:val="24"/>
        </w:rPr>
        <w:t xml:space="preserve"> practice effectiveness of various curriculum models. Implications of these findings for educational practice will be discussed and areas for further research identified. By doing so, this study aims to offer valuable insights into the complex landscape of</w:t>
      </w:r>
      <w:r>
        <w:rPr>
          <w:rFonts w:ascii="Times New Roman" w:hAnsi="Times New Roman" w:cs="Times New Roman"/>
          <w:sz w:val="24"/>
          <w:szCs w:val="24"/>
        </w:rPr>
        <w:t xml:space="preserve"> language education and contribute to the ongoing dialogue on how best to teach English and Chinese in the 21st century.</w:t>
      </w:r>
    </w:p>
    <w:p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Research Questions</w:t>
      </w:r>
    </w:p>
    <w:p w:rsidR="009D4ADC" w:rsidRDefault="006D0E79">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How do curriculum models for teaching English and Chinese differ in structure and approach?</w:t>
      </w:r>
    </w:p>
    <w:p w:rsidR="009D4ADC" w:rsidRDefault="006D0E79">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What are the key pedagog</w:t>
      </w:r>
      <w:r>
        <w:rPr>
          <w:rFonts w:ascii="Times New Roman" w:hAnsi="Times New Roman" w:cs="Times New Roman"/>
          <w:sz w:val="24"/>
          <w:szCs w:val="24"/>
        </w:rPr>
        <w:t>ical strategies employed in each curriculum?</w:t>
      </w:r>
    </w:p>
    <w:p w:rsidR="009D4ADC" w:rsidRDefault="006D0E79">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How do cultural contexts influence language teaching curricula?</w:t>
      </w:r>
    </w:p>
    <w:p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Literature Review</w:t>
      </w:r>
    </w:p>
    <w:p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Overview of Curriculum Models in Language Education</w:t>
      </w:r>
    </w:p>
    <w:p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Curriculum models in language education serve as structured frameworks design</w:t>
      </w:r>
      <w:r>
        <w:rPr>
          <w:rFonts w:ascii="Times New Roman" w:hAnsi="Times New Roman" w:cs="Times New Roman"/>
          <w:sz w:val="24"/>
          <w:szCs w:val="24"/>
        </w:rPr>
        <w:t>ed to guide and facilitate the teaching and learning of languages. In short, these models combine second language acquisition (SLA) and cognitive development theoretical perspectives with sociocultural theory in helping educators choose and implement effec</w:t>
      </w:r>
      <w:r>
        <w:rPr>
          <w:rFonts w:ascii="Times New Roman" w:hAnsi="Times New Roman" w:cs="Times New Roman"/>
          <w:sz w:val="24"/>
          <w:szCs w:val="24"/>
        </w:rPr>
        <w:t>tive strategies. Clearly, Communicative Language Teaching (CLT), in which communicative competence is developed, is one widely adopted model. In contrast, CLT which originated in the 1970s develops learners’ ability to function effectively in real-life sit</w:t>
      </w:r>
      <w:r>
        <w:rPr>
          <w:rFonts w:ascii="Times New Roman" w:hAnsi="Times New Roman" w:cs="Times New Roman"/>
          <w:sz w:val="24"/>
          <w:szCs w:val="24"/>
        </w:rPr>
        <w:t>uations, placing fluency above accuracy. CLT is a theory that service is the primary process in language learning and a process in which the target language has real significance in the form of communication (Canale &amp; Swain, 1980). This method has been wid</w:t>
      </w:r>
      <w:r>
        <w:rPr>
          <w:rFonts w:ascii="Times New Roman" w:hAnsi="Times New Roman" w:cs="Times New Roman"/>
          <w:sz w:val="24"/>
          <w:szCs w:val="24"/>
        </w:rPr>
        <w:t>ely used in English as a Second Language (E.S.L.) contexts where the principal aim of study is to provide learners with useful language use rather than perfect grammar (Richards, 2006).</w:t>
      </w:r>
    </w:p>
    <w:p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lastRenderedPageBreak/>
        <w:t>In contrast, the more traditional models of curriculum such as the Gra</w:t>
      </w:r>
      <w:r>
        <w:rPr>
          <w:rFonts w:ascii="Times New Roman" w:hAnsi="Times New Roman" w:cs="Times New Roman"/>
          <w:sz w:val="24"/>
          <w:szCs w:val="24"/>
        </w:rPr>
        <w:t>mmar-Translation Method, while at the other end of the scope and sequencing of the curriculum, place their focus on explicit grammar instruction and rote memorization. This method, historically used in the teaching of Latin and Greek, focuses on the explic</w:t>
      </w:r>
      <w:r>
        <w:rPr>
          <w:rFonts w:ascii="Times New Roman" w:hAnsi="Times New Roman" w:cs="Times New Roman"/>
          <w:sz w:val="24"/>
          <w:szCs w:val="24"/>
        </w:rPr>
        <w:t>it learning of grammatical rules, vocabulary, and translation exercises. Although this approach has been criticized as narrowly focused on oral communication, as favoring linguistic form over linguistic function, it is commonly used whenever language profi</w:t>
      </w:r>
      <w:r>
        <w:rPr>
          <w:rFonts w:ascii="Times New Roman" w:hAnsi="Times New Roman" w:cs="Times New Roman"/>
          <w:sz w:val="24"/>
          <w:szCs w:val="24"/>
        </w:rPr>
        <w:t>ciency is tested with written exams or standardized tests (Larsen-Freeman, 2000). Although criticized for not enough focus on natural language use, these more formal models still have value in learning situations in which language accuracy and knowledge of</w:t>
      </w:r>
      <w:r>
        <w:rPr>
          <w:rFonts w:ascii="Times New Roman" w:hAnsi="Times New Roman" w:cs="Times New Roman"/>
          <w:sz w:val="24"/>
          <w:szCs w:val="24"/>
        </w:rPr>
        <w:t xml:space="preserve"> structural properties are valued, especially with languages with complex set of grammar rules – such as Chinese. In choosing a curriculum model for language education, then, the educational context, the linguistic characteristics of the language to be tau</w:t>
      </w:r>
      <w:r>
        <w:rPr>
          <w:rFonts w:ascii="Times New Roman" w:hAnsi="Times New Roman" w:cs="Times New Roman"/>
          <w:sz w:val="24"/>
          <w:szCs w:val="24"/>
        </w:rPr>
        <w:t>ght, and the goals of the learners or learner contribute to the choice.</w:t>
      </w:r>
    </w:p>
    <w:p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Key Pedagogical Approaches to English Language Teaching (ELT)</w:t>
      </w:r>
    </w:p>
    <w:p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In English Language Teaching (ELT), several pedagogical approaches emphasize the importance of communication, fluency, and</w:t>
      </w:r>
      <w:r>
        <w:rPr>
          <w:rFonts w:ascii="Times New Roman" w:hAnsi="Times New Roman" w:cs="Times New Roman"/>
          <w:sz w:val="24"/>
          <w:szCs w:val="24"/>
        </w:rPr>
        <w:t xml:space="preserve"> practical language use. Communicative Language Teaching (CLT) is perhaps the most prominent method, which strives to teach learners to communicate in a more practical sense, in many different, real-life contexts. Yaqobi (2022), in this respect, argues tha</w:t>
      </w:r>
      <w:r>
        <w:rPr>
          <w:rFonts w:ascii="Times New Roman" w:hAnsi="Times New Roman" w:cs="Times New Roman"/>
          <w:sz w:val="24"/>
          <w:szCs w:val="24"/>
        </w:rPr>
        <w:t xml:space="preserve">t this approach emphasizes interaction, authentic language use, and learner centered instruction. CLT helps language learners concentrate on the fluency and meaning, and not only on accuracy of the language they are learning; it is going to make classroom </w:t>
      </w:r>
      <w:r>
        <w:rPr>
          <w:rFonts w:ascii="Times New Roman" w:hAnsi="Times New Roman" w:cs="Times New Roman"/>
          <w:sz w:val="24"/>
          <w:szCs w:val="24"/>
        </w:rPr>
        <w:t>environment more dynamic, more interesting. In prioritizing communicative competence, this approach helps to acquire the foreign language through contextualized practice that involves tasks and activities (in which students participate) which approximate r</w:t>
      </w:r>
      <w:r>
        <w:rPr>
          <w:rFonts w:ascii="Times New Roman" w:hAnsi="Times New Roman" w:cs="Times New Roman"/>
          <w:sz w:val="24"/>
          <w:szCs w:val="24"/>
        </w:rPr>
        <w:t>eal life situations. Consequently, CLT has been employed extensively in ELT, mainly in places where English is used for a practical purpose, that is, for business and travel (Richards, 2006).</w:t>
      </w:r>
    </w:p>
    <w:p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One very much used pedagogical approach in ELT is Task Based Lan</w:t>
      </w:r>
      <w:r>
        <w:rPr>
          <w:rFonts w:ascii="Times New Roman" w:hAnsi="Times New Roman" w:cs="Times New Roman"/>
          <w:sz w:val="24"/>
          <w:szCs w:val="24"/>
        </w:rPr>
        <w:t>guage teaching (TBLT), which centers on the use of language through the completion of meaningful tasks. In TBLT, the emphasis is on designing language lessons around goal directed tasks (such as problem solving, information sharing, project work) that dema</w:t>
      </w:r>
      <w:r>
        <w:rPr>
          <w:rFonts w:ascii="Times New Roman" w:hAnsi="Times New Roman" w:cs="Times New Roman"/>
          <w:sz w:val="24"/>
          <w:szCs w:val="24"/>
        </w:rPr>
        <w:t>nd the use of language in context. According to Ellis (2003), TBLT enables students to use target language for authentic purposes and is moving away from the traditional, teacher dominated tasks toward tasks dominated by the students and driven by an inter</w:t>
      </w:r>
      <w:r>
        <w:rPr>
          <w:rFonts w:ascii="Times New Roman" w:hAnsi="Times New Roman" w:cs="Times New Roman"/>
          <w:sz w:val="24"/>
          <w:szCs w:val="24"/>
        </w:rPr>
        <w:t>action base. Furthermore, the rise of immersion technique</w:t>
      </w:r>
      <w:r>
        <w:rPr>
          <w:rFonts w:ascii="Times New Roman" w:hAnsi="Times New Roman" w:cs="Times New Roman" w:hint="eastAsia"/>
          <w:sz w:val="24"/>
          <w:szCs w:val="24"/>
        </w:rPr>
        <w:t>—</w:t>
      </w:r>
      <w:r>
        <w:rPr>
          <w:rFonts w:ascii="Times New Roman" w:hAnsi="Times New Roman" w:cs="Times New Roman"/>
          <w:sz w:val="24"/>
          <w:szCs w:val="24"/>
        </w:rPr>
        <w:t>where learners are placed in environments where the target language is used exclusively</w:t>
      </w:r>
      <w:r>
        <w:rPr>
          <w:rFonts w:hint="eastAsia"/>
        </w:rPr>
        <w:t xml:space="preserve"> </w:t>
      </w:r>
      <w:r>
        <w:rPr>
          <w:rFonts w:ascii="Times New Roman" w:hAnsi="Times New Roman" w:cs="Times New Roman" w:hint="eastAsia"/>
          <w:sz w:val="24"/>
          <w:szCs w:val="24"/>
        </w:rPr>
        <w:t>—</w:t>
      </w:r>
      <w:r>
        <w:rPr>
          <w:rFonts w:ascii="Times New Roman" w:hAnsi="Times New Roman" w:cs="Times New Roman"/>
          <w:sz w:val="24"/>
          <w:szCs w:val="24"/>
        </w:rPr>
        <w:t>has been an effective way to enhance both language acquisition and cultural understanding. Immersion, found i</w:t>
      </w:r>
      <w:r>
        <w:rPr>
          <w:rFonts w:ascii="Times New Roman" w:hAnsi="Times New Roman" w:cs="Times New Roman"/>
          <w:sz w:val="24"/>
          <w:szCs w:val="24"/>
        </w:rPr>
        <w:t xml:space="preserve">n bilingual education situations, accelerates language learning by plunging students into real life interactions in the target language thereby producing natural language acquisition through social and academic interaction. Furthermore, with an increasing </w:t>
      </w:r>
      <w:r>
        <w:rPr>
          <w:rFonts w:ascii="Times New Roman" w:hAnsi="Times New Roman" w:cs="Times New Roman"/>
          <w:sz w:val="24"/>
          <w:szCs w:val="24"/>
        </w:rPr>
        <w:t xml:space="preserve">dependence on technology enhanced learning, </w:t>
      </w:r>
      <w:r>
        <w:rPr>
          <w:rFonts w:ascii="Times New Roman" w:hAnsi="Times New Roman" w:cs="Times New Roman"/>
          <w:sz w:val="24"/>
          <w:szCs w:val="24"/>
        </w:rPr>
        <w:lastRenderedPageBreak/>
        <w:t>ELT has been revolutionized. Language apps, online resources, and virtual classrooms help learners to get access to authentic language materials and to get opportunities to practice language more outside of class</w:t>
      </w:r>
      <w:r>
        <w:rPr>
          <w:rFonts w:ascii="Times New Roman" w:hAnsi="Times New Roman" w:cs="Times New Roman"/>
          <w:sz w:val="24"/>
          <w:szCs w:val="24"/>
        </w:rPr>
        <w:t>, and settled this learning experience (Hazaymeh, 2021).</w:t>
      </w:r>
    </w:p>
    <w:p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Key Pedagogical Approaches to Chinese Language Teaching</w:t>
      </w:r>
    </w:p>
    <w:p w:rsidR="009D4ADC" w:rsidRDefault="006D0E79">
      <w:pPr>
        <w:jc w:val="both"/>
        <w:rPr>
          <w:rFonts w:ascii="Times New Roman" w:hAnsi="Times New Roman" w:cs="Times New Roman"/>
          <w:sz w:val="24"/>
          <w:szCs w:val="24"/>
        </w:rPr>
      </w:pPr>
      <w:r>
        <w:rPr>
          <w:rFonts w:ascii="Times New Roman" w:hAnsi="Times New Roman" w:cs="Times New Roman"/>
          <w:sz w:val="24"/>
          <w:szCs w:val="24"/>
        </w:rPr>
        <w:t>Traditional approaches to Chinese language teaching have predominantly focused on rote memorization, character writing, and syntax due to the l</w:t>
      </w:r>
      <w:r>
        <w:rPr>
          <w:rFonts w:ascii="Times New Roman" w:hAnsi="Times New Roman" w:cs="Times New Roman"/>
          <w:sz w:val="24"/>
          <w:szCs w:val="24"/>
        </w:rPr>
        <w:t>inguistic complexity of the language. Chinese writing system, logographic, forces learners to memorize thousands of unique characters and memorization and repetition are core to the curriculum. Grammar instruction is just as important as is learning to dec</w:t>
      </w:r>
      <w:r>
        <w:rPr>
          <w:rFonts w:ascii="Times New Roman" w:hAnsi="Times New Roman" w:cs="Times New Roman"/>
          <w:sz w:val="24"/>
          <w:szCs w:val="24"/>
        </w:rPr>
        <w:t>ipher the fixed word order and syntactical patterns of Chinese (Xing, 2006). Although these methods are useful acquiring reading and writing skills, they usually do not pay enough attention to oral fluency and communicative competence, two skills necessary</w:t>
      </w:r>
      <w:r>
        <w:rPr>
          <w:rFonts w:ascii="Times New Roman" w:hAnsi="Times New Roman" w:cs="Times New Roman"/>
          <w:sz w:val="24"/>
          <w:szCs w:val="24"/>
        </w:rPr>
        <w:t xml:space="preserve"> for use of language in real life</w:t>
      </w:r>
      <w:bookmarkStart w:id="1" w:name="_Hlk187434511"/>
      <w:r>
        <w:rPr>
          <w:rFonts w:ascii="Times New Roman" w:hAnsi="Times New Roman" w:cs="Times New Roman"/>
          <w:sz w:val="24"/>
          <w:szCs w:val="24"/>
        </w:rPr>
        <w:t>. However, this limitation has been criticized as being a rigid and less learner-centered nature</w:t>
      </w:r>
      <w:bookmarkEnd w:id="1"/>
      <w:r>
        <w:rPr>
          <w:rFonts w:ascii="Times New Roman" w:hAnsi="Times New Roman" w:cs="Times New Roman"/>
          <w:sz w:val="24"/>
          <w:szCs w:val="24"/>
        </w:rPr>
        <w:t xml:space="preserve"> (An &amp; Mindrila, 2020).</w:t>
      </w:r>
    </w:p>
    <w:p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 xml:space="preserve">When confronted with these challenges, Chinese language education has taken up recent pedagogical </w:t>
      </w:r>
      <w:r>
        <w:rPr>
          <w:rFonts w:ascii="Times New Roman" w:hAnsi="Times New Roman" w:cs="Times New Roman"/>
          <w:sz w:val="24"/>
          <w:szCs w:val="24"/>
        </w:rPr>
        <w:t>innovations that integrate communicative language teaching (CLT) and task-based language teaching (TBLT). Only these methods stress interaction, real world application and active participation of learners. Chinese teaching with CLT approaches promotes lear</w:t>
      </w:r>
      <w:r>
        <w:rPr>
          <w:rFonts w:ascii="Times New Roman" w:hAnsi="Times New Roman" w:cs="Times New Roman"/>
          <w:sz w:val="24"/>
          <w:szCs w:val="24"/>
        </w:rPr>
        <w:t>ners’ communicating with L2 in meaningful communicative contexts thereby enhancing oral fluency and listening skills. As in Chinese language instruction, technology enhanced learning tools including, interactive character learning app, online speaking plat</w:t>
      </w:r>
      <w:r>
        <w:rPr>
          <w:rFonts w:ascii="Times New Roman" w:hAnsi="Times New Roman" w:cs="Times New Roman"/>
          <w:sz w:val="24"/>
          <w:szCs w:val="24"/>
        </w:rPr>
        <w:t>forms and AI driven tutors have been adopted to advance Chinese language instruction (Beliaeva, 2022). With advanced technologies, students can practice pronunciation, master tones, or have real time conversation with native speakers (Hadji, 2024). Such in</w:t>
      </w:r>
      <w:r>
        <w:rPr>
          <w:rFonts w:ascii="Times New Roman" w:hAnsi="Times New Roman" w:cs="Times New Roman"/>
          <w:sz w:val="24"/>
          <w:szCs w:val="24"/>
        </w:rPr>
        <w:t xml:space="preserve">novations address the historical shortcomings of traditional teaching methods by fostering a more balanced and holistic approach to language learning. </w:t>
      </w:r>
    </w:p>
    <w:p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The Role of Culture in Language Curriculum Development</w:t>
      </w:r>
    </w:p>
    <w:p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Language and culture are inseparably linked, as l</w:t>
      </w:r>
      <w:r>
        <w:rPr>
          <w:rFonts w:ascii="Times New Roman" w:hAnsi="Times New Roman" w:cs="Times New Roman"/>
          <w:sz w:val="24"/>
          <w:szCs w:val="24"/>
        </w:rPr>
        <w:t>anguage serves as a vehicle for expressing cultural values, beliefs, and practices. Cultural dimensions understanding and integration are indispensable in language curriculum development especially for promoting both linguistic proficiency and intercultura</w:t>
      </w:r>
      <w:r>
        <w:rPr>
          <w:rFonts w:ascii="Times New Roman" w:hAnsi="Times New Roman" w:cs="Times New Roman"/>
          <w:sz w:val="24"/>
          <w:szCs w:val="24"/>
        </w:rPr>
        <w:t>l competence. English language teaching (ELT) curricula commonly incorporate cultural content that reflects the practices and traditions of English speaking, roughly the USA, Britain and Australia. The including of 'cultural components' in curriculum mater</w:t>
      </w:r>
      <w:r>
        <w:rPr>
          <w:rFonts w:ascii="Times New Roman" w:hAnsi="Times New Roman" w:cs="Times New Roman"/>
          <w:sz w:val="24"/>
          <w:szCs w:val="24"/>
        </w:rPr>
        <w:t xml:space="preserve">ials facilitates learners cope with the social and pragmatic aspects of communication, for instance, giving politeness strategies and idiomatic expressions (Abushariefeh, 2016). Nonetheless, researchers have insisted that we should not have a monocultural </w:t>
      </w:r>
      <w:r>
        <w:rPr>
          <w:rFonts w:ascii="Times New Roman" w:hAnsi="Times New Roman" w:cs="Times New Roman"/>
          <w:sz w:val="24"/>
          <w:szCs w:val="24"/>
        </w:rPr>
        <w:t>view but rather take advantage of a range of perspectives to reflect the global use of English (Baker, 2009).</w:t>
      </w:r>
    </w:p>
    <w:p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As Chinese language teaching, cultural integration is just as important, because the language itself is the Chinese philosophy, history and social</w:t>
      </w:r>
      <w:r>
        <w:rPr>
          <w:rFonts w:ascii="Times New Roman" w:hAnsi="Times New Roman" w:cs="Times New Roman"/>
          <w:sz w:val="24"/>
          <w:szCs w:val="24"/>
        </w:rPr>
        <w:t xml:space="preserve"> norms. Traditional Chinese </w:t>
      </w:r>
      <w:r>
        <w:rPr>
          <w:rFonts w:ascii="Times New Roman" w:hAnsi="Times New Roman" w:cs="Times New Roman"/>
          <w:sz w:val="24"/>
          <w:szCs w:val="24"/>
        </w:rPr>
        <w:lastRenderedPageBreak/>
        <w:t>cultural element, for example, Confucian value and Chinese festivals, are usually incorporated in the curriculum so that learners can better understand the context in which the language is taught (Zhu, 2008). In addition, curren</w:t>
      </w:r>
      <w:r>
        <w:rPr>
          <w:rFonts w:ascii="Times New Roman" w:hAnsi="Times New Roman" w:cs="Times New Roman"/>
          <w:sz w:val="24"/>
          <w:szCs w:val="24"/>
        </w:rPr>
        <w:t>t approaches to preserving the traditional content of Chinese culture are paired with today’s cultural current, conforming to the development of a modernized Chinese society within a globalized context (Guthrie, 2012). Integrating cultural content into the</w:t>
      </w:r>
      <w:r>
        <w:rPr>
          <w:rFonts w:ascii="Times New Roman" w:hAnsi="Times New Roman" w:cs="Times New Roman"/>
          <w:sz w:val="24"/>
          <w:szCs w:val="24"/>
        </w:rPr>
        <w:t xml:space="preserve"> language instruction not only provides an opportunity for language learners to acquire relevant linguistic skills, but also to understand and to manage the cultural frameworks within which the language is used. This holistic approach is critical for achie</w:t>
      </w:r>
      <w:r>
        <w:rPr>
          <w:rFonts w:ascii="Times New Roman" w:hAnsi="Times New Roman" w:cs="Times New Roman"/>
          <w:sz w:val="24"/>
          <w:szCs w:val="24"/>
        </w:rPr>
        <w:t>ving meaningful and authentic communication in both English and Chinese.</w:t>
      </w:r>
    </w:p>
    <w:p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Influence of Globalization on Language Education</w:t>
      </w:r>
    </w:p>
    <w:p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Globalization has significantly impacted language education, leading to the standardization of English teaching practices and the grow</w:t>
      </w:r>
      <w:r>
        <w:rPr>
          <w:rFonts w:ascii="Times New Roman" w:hAnsi="Times New Roman" w:cs="Times New Roman"/>
          <w:sz w:val="24"/>
          <w:szCs w:val="24"/>
        </w:rPr>
        <w:t xml:space="preserve">ing global presence of Chinese as a second language. Established as a result of standardizing English education, Common European Framework of Reference for Languages (CEFR) has defined clear proficiency levels (A1 to C2), which are used for development of </w:t>
      </w:r>
      <w:r>
        <w:rPr>
          <w:rFonts w:ascii="Times New Roman" w:hAnsi="Times New Roman" w:cs="Times New Roman"/>
          <w:sz w:val="24"/>
          <w:szCs w:val="24"/>
        </w:rPr>
        <w:t>curriculum, teaching and assessment of English. Standardization of language learning has made it easier for learners and professionals to be mobile, as can be ensured that the language competency will be consistent across countries (Murray, 2016).</w:t>
      </w:r>
    </w:p>
    <w:p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Similarl</w:t>
      </w:r>
      <w:r>
        <w:rPr>
          <w:rFonts w:ascii="Times New Roman" w:hAnsi="Times New Roman" w:cs="Times New Roman"/>
          <w:sz w:val="24"/>
          <w:szCs w:val="24"/>
        </w:rPr>
        <w:t>y, the expansion of Chinese as a global language has influenced curriculum design, with frameworks like the Hanyu Shuiping Kaoshi (HSK) being adopted internationally. At the same time, the development of more learner centered curricula, including communica</w:t>
      </w:r>
      <w:r>
        <w:rPr>
          <w:rFonts w:ascii="Times New Roman" w:hAnsi="Times New Roman" w:cs="Times New Roman"/>
          <w:sz w:val="24"/>
          <w:szCs w:val="24"/>
        </w:rPr>
        <w:t>tive competence and cultural understanding, may respond to the rising demand for Chinese language education in order to cater to global diverse learners (Li, 2023). International organizations, such as the British Council for English and Confucius institut</w:t>
      </w:r>
      <w:r>
        <w:rPr>
          <w:rFonts w:ascii="Times New Roman" w:hAnsi="Times New Roman" w:cs="Times New Roman"/>
          <w:sz w:val="24"/>
          <w:szCs w:val="24"/>
        </w:rPr>
        <w:t>e for Chinese, have been instrumental in promoting these languages through teacher training, resource development, and cultural exchange programs (Ye, 2016).</w:t>
      </w:r>
    </w:p>
    <w:p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Comparative Analysis of English and Chinese Curriculum Models</w:t>
      </w:r>
    </w:p>
    <w:p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Structural and Linguistic Features o</w:t>
      </w:r>
      <w:r>
        <w:rPr>
          <w:rFonts w:ascii="Times New Roman" w:hAnsi="Times New Roman" w:cs="Times New Roman"/>
          <w:b/>
          <w:bCs/>
          <w:sz w:val="24"/>
          <w:szCs w:val="24"/>
        </w:rPr>
        <w:t>f English and Chinese</w:t>
      </w:r>
    </w:p>
    <w:p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 xml:space="preserve">English and Chinese differ significantly in their structural and linguistic features, which influences how each language is taught. The English language is an alphabetic language speaker and has a simple phonetic system which uses 26 </w:t>
      </w:r>
      <w:r>
        <w:rPr>
          <w:rFonts w:ascii="Times New Roman" w:hAnsi="Times New Roman" w:cs="Times New Roman"/>
          <w:sz w:val="24"/>
          <w:szCs w:val="24"/>
        </w:rPr>
        <w:t>letters to form words. But its grammar is deeper and more complex, throughout, and includes such things as a good number of tenses, articles, prepositions, and irregular verb forms. These complexities compel EFL learners to juggle the learning of grammatic</w:t>
      </w:r>
      <w:r>
        <w:rPr>
          <w:rFonts w:ascii="Times New Roman" w:hAnsi="Times New Roman" w:cs="Times New Roman"/>
          <w:sz w:val="24"/>
          <w:szCs w:val="24"/>
        </w:rPr>
        <w:t>al rules and exceptions, causing them special difficulty if they have a nonalphabetic language background (Piccinin &amp; Dal Maso, 2021). Furthermore, English is a stress timed language, meaning of importance is given to some syllables, which affects pronunci</w:t>
      </w:r>
      <w:r>
        <w:rPr>
          <w:rFonts w:ascii="Times New Roman" w:hAnsi="Times New Roman" w:cs="Times New Roman"/>
          <w:sz w:val="24"/>
          <w:szCs w:val="24"/>
        </w:rPr>
        <w:t>ation and fluency (Crystal, 2021).</w:t>
      </w:r>
    </w:p>
    <w:p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lastRenderedPageBreak/>
        <w:t>On the other hand, Chinese is (especially Mandarin) a tonal language; that is, they depend on pitch variations to distinguish meaning. Its grammar is somewhat simpler in some respects than English in that it has no inflec</w:t>
      </w:r>
      <w:r>
        <w:rPr>
          <w:rFonts w:ascii="Times New Roman" w:hAnsi="Times New Roman" w:cs="Times New Roman"/>
          <w:sz w:val="24"/>
          <w:szCs w:val="24"/>
        </w:rPr>
        <w:t>tions for tense, gender or plurality. Yet, the Chinese writing system is logographic; i.e., each character stands for a word or a morpheme. Memory for a large number of characters is a severe cognitive task for learners (Ausubel, 2012). Furthermore, becaus</w:t>
      </w:r>
      <w:r>
        <w:rPr>
          <w:rFonts w:ascii="Times New Roman" w:hAnsi="Times New Roman" w:cs="Times New Roman"/>
          <w:sz w:val="24"/>
          <w:szCs w:val="24"/>
        </w:rPr>
        <w:t>e Chinese has fixed word order in syntax, and uses particles to indicate grammatical relationships, the language is difficult to learn (Xu, 2006). The difference in the English and Chinese languages obligates different teaching strategies; whereas the Engl</w:t>
      </w:r>
      <w:r>
        <w:rPr>
          <w:rFonts w:ascii="Times New Roman" w:hAnsi="Times New Roman" w:cs="Times New Roman"/>
          <w:sz w:val="24"/>
          <w:szCs w:val="24"/>
        </w:rPr>
        <w:t>ish teaching focuses on grammar and syntax, the Chinese teaching emphasizes character recognition, tonal accuracy and reading comprehension.</w:t>
      </w:r>
    </w:p>
    <w:p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Curriculum Frameworks in Different Countries</w:t>
      </w:r>
    </w:p>
    <w:p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Different countries employ distinct frameworks for teaching English an</w:t>
      </w:r>
      <w:r>
        <w:rPr>
          <w:rFonts w:ascii="Times New Roman" w:hAnsi="Times New Roman" w:cs="Times New Roman"/>
          <w:sz w:val="24"/>
          <w:szCs w:val="24"/>
        </w:rPr>
        <w:t>d Chinese, reflecting diverse educational goals and language priorities. In Europe, and increasingly around the world, it’s the Common European Framework of Reference for Languages (CEFR), for example for English. The six levels (A1 to C2) use CEFR to meas</w:t>
      </w:r>
      <w:r>
        <w:rPr>
          <w:rFonts w:ascii="Times New Roman" w:hAnsi="Times New Roman" w:cs="Times New Roman"/>
          <w:sz w:val="24"/>
          <w:szCs w:val="24"/>
        </w:rPr>
        <w:t xml:space="preserve">ure language proficiency in these four aspects: speaking, listening, reading and writing plus intercultural competence (Council of Europe, 2020). Using of this framework, mind the practical communication and functional fluency, makes it fits for each area </w:t>
      </w:r>
      <w:r>
        <w:rPr>
          <w:rFonts w:ascii="Times New Roman" w:hAnsi="Times New Roman" w:cs="Times New Roman"/>
          <w:sz w:val="24"/>
          <w:szCs w:val="24"/>
        </w:rPr>
        <w:t>of uses of language: academic, professional and the personal (Haneda, 2014).</w:t>
      </w:r>
    </w:p>
    <w:p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The Hanyu Shuiping Kaoshi (HSK) is the international Standard for evaluating Chinese proficiency among Chinese. The HSK framework, administered by the Chinese Ministry of Educatio</w:t>
      </w:r>
      <w:r>
        <w:rPr>
          <w:rFonts w:ascii="Times New Roman" w:hAnsi="Times New Roman" w:cs="Times New Roman"/>
          <w:sz w:val="24"/>
          <w:szCs w:val="24"/>
        </w:rPr>
        <w:t>n, is divided into six levels that gives a lot of importance to vocabulary acquisition, character recognition and listening comprehension (Liu, 2022). Whereas HSK places more emphasis on the character-based language knowledge, and mastery of written Chines</w:t>
      </w:r>
      <w:r>
        <w:rPr>
          <w:rFonts w:ascii="Times New Roman" w:hAnsi="Times New Roman" w:cs="Times New Roman"/>
          <w:sz w:val="24"/>
          <w:szCs w:val="24"/>
        </w:rPr>
        <w:t>e, as opposed to more general communicative abilities, which the CEFR supports (Lu, 2017). These frameworks differ based on the unique frameworks of cultural and linguistic features affect the educational priorities, English curriculum mainly emphasizes on</w:t>
      </w:r>
      <w:r>
        <w:rPr>
          <w:rFonts w:ascii="Times New Roman" w:hAnsi="Times New Roman" w:cs="Times New Roman"/>
          <w:sz w:val="24"/>
          <w:szCs w:val="24"/>
        </w:rPr>
        <w:t xml:space="preserve"> communication, while Chinese curriculum concentrates on literacy and character proficiency.</w:t>
      </w:r>
    </w:p>
    <w:p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Learning Objectives and Educational Standards</w:t>
      </w:r>
    </w:p>
    <w:p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The learning objectives and educational standards for English and Chinese curricula reflect the unique linguistic and</w:t>
      </w:r>
      <w:r>
        <w:rPr>
          <w:rFonts w:ascii="Times New Roman" w:hAnsi="Times New Roman" w:cs="Times New Roman"/>
          <w:sz w:val="24"/>
          <w:szCs w:val="24"/>
        </w:rPr>
        <w:t xml:space="preserve"> cultural priorities of each language. English curricula, particularly those guided by frameworks like the CEFR, often emphasize reading, reading, writing, and communicative competence in various contexts, including academic, professional, and social setti</w:t>
      </w:r>
      <w:r>
        <w:rPr>
          <w:rFonts w:ascii="Times New Roman" w:hAnsi="Times New Roman" w:cs="Times New Roman"/>
          <w:sz w:val="24"/>
          <w:szCs w:val="24"/>
        </w:rPr>
        <w:t xml:space="preserve">ngs (Zaki &amp; Darmi, 2021). The idea of this approach is to make learners able to successfully use a language in everyday life activities. On the other hand, Chinese curricula, following the framework of the HSK, emphasize mainly character recognition, tone </w:t>
      </w:r>
      <w:r>
        <w:rPr>
          <w:rFonts w:ascii="Times New Roman" w:hAnsi="Times New Roman" w:cs="Times New Roman"/>
          <w:sz w:val="24"/>
          <w:szCs w:val="24"/>
        </w:rPr>
        <w:t xml:space="preserve">pronunciation and oral speaking. The tonal requirements of Mandarin pronunciation and the logographic nature of the Chinese writing system are the basis of these emphases (Guan et al, 2011). Both curricula have the ultimate aim of communicative </w:t>
      </w:r>
      <w:r>
        <w:rPr>
          <w:rFonts w:ascii="Times New Roman" w:hAnsi="Times New Roman" w:cs="Times New Roman"/>
          <w:sz w:val="24"/>
          <w:szCs w:val="24"/>
        </w:rPr>
        <w:lastRenderedPageBreak/>
        <w:t xml:space="preserve">competence </w:t>
      </w:r>
      <w:r>
        <w:rPr>
          <w:rFonts w:ascii="Times New Roman" w:hAnsi="Times New Roman" w:cs="Times New Roman"/>
          <w:sz w:val="24"/>
          <w:szCs w:val="24"/>
        </w:rPr>
        <w:t>and, although sharing this goal, what and how to prioritize in skills and methods of teaching are affected by the linguistic structures and cultural contexts of the particular language (Leung &amp; Scarino, 2016).</w:t>
      </w:r>
    </w:p>
    <w:p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Methodologies in Language Teaching: Communicat</w:t>
      </w:r>
      <w:r>
        <w:rPr>
          <w:rFonts w:ascii="Times New Roman" w:hAnsi="Times New Roman" w:cs="Times New Roman"/>
          <w:b/>
          <w:bCs/>
          <w:sz w:val="24"/>
          <w:szCs w:val="24"/>
        </w:rPr>
        <w:t>ive vs. Traditional Approaches</w:t>
      </w:r>
    </w:p>
    <w:p w:rsidR="009D4ADC" w:rsidRDefault="006D0E79">
      <w:pPr>
        <w:jc w:val="both"/>
        <w:rPr>
          <w:rFonts w:ascii="Times New Roman" w:hAnsi="Times New Roman" w:cs="Times New Roman"/>
          <w:sz w:val="24"/>
          <w:szCs w:val="24"/>
        </w:rPr>
      </w:pPr>
      <w:r>
        <w:rPr>
          <w:rFonts w:ascii="Times New Roman" w:hAnsi="Times New Roman" w:cs="Times New Roman"/>
          <w:sz w:val="24"/>
          <w:szCs w:val="24"/>
        </w:rPr>
        <w:t>The methodologies used in teaching English and Chinese highlight the differing priorities and challenges of each language. The English teaching is basically communicative language teaching (CLT) that focuses on interaction, r</w:t>
      </w:r>
      <w:r>
        <w:rPr>
          <w:rFonts w:ascii="Times New Roman" w:hAnsi="Times New Roman" w:cs="Times New Roman"/>
          <w:sz w:val="24"/>
          <w:szCs w:val="24"/>
        </w:rPr>
        <w:t>eal life contexts, fluency rather grammatical accuracy. CLT inspires learners to employ English in areas that truly matters, purposes to expose to functional and practical communication (Effendi &amp; Novita, 2024). However, traditional Chinese language teachi</w:t>
      </w:r>
      <w:r>
        <w:rPr>
          <w:rFonts w:ascii="Times New Roman" w:hAnsi="Times New Roman" w:cs="Times New Roman"/>
          <w:sz w:val="24"/>
          <w:szCs w:val="24"/>
        </w:rPr>
        <w:t>ng has tended to focus upon grammar-based instruction which stresses rote learning of characters, correct tone and pronunciation. However, these methods have failed to emphasize oral communication and practical application, making it question the effective</w:t>
      </w:r>
      <w:r>
        <w:rPr>
          <w:rFonts w:ascii="Times New Roman" w:hAnsi="Times New Roman" w:cs="Times New Roman"/>
          <w:sz w:val="24"/>
          <w:szCs w:val="24"/>
        </w:rPr>
        <w:t>ness of these methods in developing basic skills (Zhang et al, 2022). However, more recently Chinese teaching has been adopting task-based learning and CLT with more emphasis on interactive and communicative competence. Thus, these approaches try to strike</w:t>
      </w:r>
      <w:r>
        <w:rPr>
          <w:rFonts w:ascii="Times New Roman" w:hAnsi="Times New Roman" w:cs="Times New Roman"/>
          <w:sz w:val="24"/>
          <w:szCs w:val="24"/>
        </w:rPr>
        <w:t xml:space="preserve"> a fine balance between acquisition of traditional elements such as character (Mandarin) acquisition and conversational proficiency, to provide the learner with a more well-round language learning experience (Wenis &amp; Jiang, 2019).</w:t>
      </w:r>
    </w:p>
    <w:p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Technology Integration in</w:t>
      </w:r>
      <w:r>
        <w:rPr>
          <w:rFonts w:ascii="Times New Roman" w:hAnsi="Times New Roman" w:cs="Times New Roman"/>
          <w:b/>
          <w:bCs/>
          <w:sz w:val="24"/>
          <w:szCs w:val="24"/>
        </w:rPr>
        <w:t xml:space="preserve"> Language Learning</w:t>
      </w:r>
    </w:p>
    <w:p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Technology integration has become a significant aspect of both English and Chinese language curricula, though the focus and implementation differ. Language learning apps, online platforms and artificial intelligence (AI) driven tools for</w:t>
      </w:r>
      <w:r>
        <w:rPr>
          <w:rFonts w:ascii="Times New Roman" w:hAnsi="Times New Roman" w:cs="Times New Roman"/>
          <w:sz w:val="24"/>
          <w:szCs w:val="24"/>
        </w:rPr>
        <w:t xml:space="preserve"> reading, writing, listening, and speaking are quite commonly used in English language programs. Most of these tools prize interactivity, accessibility and adaptive feedback that facilitates a personalized learning experience (Godwin–Jones, 2022). But Chin</w:t>
      </w:r>
      <w:r>
        <w:rPr>
          <w:rFonts w:ascii="Times New Roman" w:hAnsi="Times New Roman" w:cs="Times New Roman"/>
          <w:sz w:val="24"/>
          <w:szCs w:val="24"/>
        </w:rPr>
        <w:t>ese language learning technologies tend to focus on character recognition and tonal accuracy, because Chinese uses a logographic writing system, with tonal pronunciation in Mandarin. One of the main tools to help Chinese learners was interactive handwritin</w:t>
      </w:r>
      <w:r>
        <w:rPr>
          <w:rFonts w:ascii="Times New Roman" w:hAnsi="Times New Roman" w:cs="Times New Roman"/>
          <w:sz w:val="24"/>
          <w:szCs w:val="24"/>
        </w:rPr>
        <w:t>g apps, AI powered pronunciation guide and virtual reality (VR) programs that enable immersive learning environments (Huang, 2024). The nature of these tools, however, is evidence of the distinct linguistic and pedagogical needs of English and Chinese lear</w:t>
      </w:r>
      <w:r>
        <w:rPr>
          <w:rFonts w:ascii="Times New Roman" w:hAnsi="Times New Roman" w:cs="Times New Roman"/>
          <w:sz w:val="24"/>
          <w:szCs w:val="24"/>
        </w:rPr>
        <w:t>ners: these needs inform how new tools should be created, and, in turn, these tools lead to new insights into our linguistic practices.</w:t>
      </w:r>
    </w:p>
    <w:p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Cognitive and Sociocultural Considerations</w:t>
      </w:r>
    </w:p>
    <w:p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Cognitive Load and Language Complexity</w:t>
      </w:r>
    </w:p>
    <w:p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The cognitive challenges associated wi</w:t>
      </w:r>
      <w:r>
        <w:rPr>
          <w:rFonts w:ascii="Times New Roman" w:hAnsi="Times New Roman" w:cs="Times New Roman"/>
          <w:sz w:val="24"/>
          <w:szCs w:val="24"/>
        </w:rPr>
        <w:t>th learning English and Chinese differ significantly due to their distinct linguistic structures. Verb tenses, articles and of course, those irregular spelling patterns are areas that English learners have trouble with. According to English grammar, learne</w:t>
      </w:r>
      <w:r>
        <w:rPr>
          <w:rFonts w:ascii="Times New Roman" w:hAnsi="Times New Roman" w:cs="Times New Roman"/>
          <w:sz w:val="24"/>
          <w:szCs w:val="24"/>
        </w:rPr>
        <w:t xml:space="preserve">rs need to learn intricate rules in forming tense and </w:t>
      </w:r>
      <w:r>
        <w:rPr>
          <w:rFonts w:ascii="Times New Roman" w:hAnsi="Times New Roman" w:cs="Times New Roman"/>
          <w:sz w:val="24"/>
          <w:szCs w:val="24"/>
        </w:rPr>
        <w:lastRenderedPageBreak/>
        <w:t>using definite and indefinite articles which may be complicated to speakers of a language free from such features (Ellis, 2024). English spelling is also irregular, the result of historical change and b</w:t>
      </w:r>
      <w:r>
        <w:rPr>
          <w:rFonts w:ascii="Times New Roman" w:hAnsi="Times New Roman" w:cs="Times New Roman"/>
          <w:sz w:val="24"/>
          <w:szCs w:val="24"/>
        </w:rPr>
        <w:t>orrowings from other languages, presenting a large cognitive load to learners (Crystal, 2021).</w:t>
      </w:r>
    </w:p>
    <w:p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By contrast, Chinese learners have problems at recognizing characters, making tonal distinctions, and manipulating sentence structure. Mandarin writing in the lo</w:t>
      </w:r>
      <w:r>
        <w:rPr>
          <w:rFonts w:ascii="Times New Roman" w:hAnsi="Times New Roman" w:cs="Times New Roman"/>
          <w:sz w:val="24"/>
          <w:szCs w:val="24"/>
        </w:rPr>
        <w:t>gographic writing system presents a significant burden for memory and visual recognition: learners are forced to memorize thousands of different characters with their own unique stroke order and their own meaning (Zhu, 2005). Additionally, Mandarin is a to</w:t>
      </w:r>
      <w:r>
        <w:rPr>
          <w:rFonts w:ascii="Times New Roman" w:hAnsi="Times New Roman" w:cs="Times New Roman"/>
          <w:sz w:val="24"/>
          <w:szCs w:val="24"/>
        </w:rPr>
        <w:t>nal language—meaning pitch and intonation dictate the meaning of words—which gives non tonal language speakers difficulty. Furthermore, unlike most Western languages, Chinese grammar does not include tense or plurality inflections but relies on a fixed sen</w:t>
      </w:r>
      <w:r>
        <w:rPr>
          <w:rFonts w:ascii="Times New Roman" w:hAnsi="Times New Roman" w:cs="Times New Roman"/>
          <w:sz w:val="24"/>
          <w:szCs w:val="24"/>
        </w:rPr>
        <w:t>tence structure and particles to express meaning that learner must adapt to a syntactical system that can be very different than their first language (Sun, 2006). This is an important point because in these languages these cognitive demands stress the nece</w:t>
      </w:r>
      <w:r>
        <w:rPr>
          <w:rFonts w:ascii="Times New Roman" w:hAnsi="Times New Roman" w:cs="Times New Roman"/>
          <w:sz w:val="24"/>
          <w:szCs w:val="24"/>
        </w:rPr>
        <w:t>ssity of carefully thought-out teaching approaches that consider the very particular complexities of such languages.</w:t>
      </w:r>
    </w:p>
    <w:p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The Impact of First Language on Learning a Second Language</w:t>
      </w:r>
    </w:p>
    <w:p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The linguistic distance between a learner’s first language (L1) and the target l</w:t>
      </w:r>
      <w:r>
        <w:rPr>
          <w:rFonts w:ascii="Times New Roman" w:hAnsi="Times New Roman" w:cs="Times New Roman"/>
          <w:sz w:val="24"/>
          <w:szCs w:val="24"/>
        </w:rPr>
        <w:t>anguage (L2) plays a crucial role in second language acquisition. Now English may be more easily learnt for learners from background Romance languages because of shared linguistic properties, for instance vocabulary similar to that of Romance languages bas</w:t>
      </w:r>
      <w:r>
        <w:rPr>
          <w:rFonts w:ascii="Times New Roman" w:hAnsi="Times New Roman" w:cs="Times New Roman"/>
          <w:sz w:val="24"/>
          <w:szCs w:val="24"/>
        </w:rPr>
        <w:t>ed on Latin, and Grammar as well (Odlin, 2021). By contrast, if learners have L1 that is typologically closer to English, they should do rather well, while learners whose L1s are more typologically distant from English, e.g., Chinese, will face a more form</w:t>
      </w:r>
      <w:r>
        <w:rPr>
          <w:rFonts w:ascii="Times New Roman" w:hAnsi="Times New Roman" w:cs="Times New Roman"/>
          <w:sz w:val="24"/>
          <w:szCs w:val="24"/>
        </w:rPr>
        <w:t>idable challenge, especially in the areas of verb tense, articles and phonology. The Chinese as an L2 is similar in that it also presents the challenges to learners from non-tonal language or those that have alphabetic writing system. Shared linguistic fea</w:t>
      </w:r>
      <w:r>
        <w:rPr>
          <w:rFonts w:ascii="Times New Roman" w:hAnsi="Times New Roman" w:cs="Times New Roman"/>
          <w:sz w:val="24"/>
          <w:szCs w:val="24"/>
        </w:rPr>
        <w:t>tures (tones and logographic characters) are absent, necessitating a major change in phonological and orthographic processing (Baroni, 2011). However, these challenges highlight the need for pedagogical strategies that deal with the specific difficulties l</w:t>
      </w:r>
      <w:r>
        <w:rPr>
          <w:rFonts w:ascii="Times New Roman" w:hAnsi="Times New Roman" w:cs="Times New Roman"/>
          <w:sz w:val="24"/>
          <w:szCs w:val="24"/>
        </w:rPr>
        <w:t>earners have with the L1 background.</w:t>
      </w:r>
    </w:p>
    <w:p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Socioeconomic and Sociocultural Influences on Learning Outcomes</w:t>
      </w:r>
    </w:p>
    <w:p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 xml:space="preserve">The social and economic context in which language learning occurs significantly affects educational outcomes. In a case where society views English as the </w:t>
      </w:r>
      <w:r>
        <w:rPr>
          <w:rFonts w:ascii="Times New Roman" w:hAnsi="Times New Roman" w:cs="Times New Roman"/>
          <w:sz w:val="24"/>
          <w:szCs w:val="24"/>
        </w:rPr>
        <w:t>universal lingua franca, learners tend to enjoy easy accessibility to such resources; language schools, media and digital tools. Along with the growing ubiquity of English as a lingua franca in global business and communication, use of these resources will</w:t>
      </w:r>
      <w:r>
        <w:rPr>
          <w:rFonts w:ascii="Times New Roman" w:hAnsi="Times New Roman" w:cs="Times New Roman"/>
          <w:sz w:val="24"/>
          <w:szCs w:val="24"/>
        </w:rPr>
        <w:t xml:space="preserve"> expose learners to more real-world English with more opportunities to practice it in real world situations, therefore, increasing proficiency (Pinner, 2016). Moreover, English learning is part of an education system worldwide as it is normally required as</w:t>
      </w:r>
      <w:r>
        <w:rPr>
          <w:rFonts w:ascii="Times New Roman" w:hAnsi="Times New Roman" w:cs="Times New Roman"/>
          <w:sz w:val="24"/>
          <w:szCs w:val="24"/>
        </w:rPr>
        <w:t xml:space="preserve"> a mandatory subject from a very early childhood (Kagan, 2018).</w:t>
      </w:r>
    </w:p>
    <w:p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lastRenderedPageBreak/>
        <w:t>Meanwhile, the learner with Chinese as a target language, especially in non-Chinese speaking regions, should be confronted with special problems. While traditional advantages of China, such as</w:t>
      </w:r>
      <w:r>
        <w:rPr>
          <w:rFonts w:ascii="Times New Roman" w:hAnsi="Times New Roman" w:cs="Times New Roman"/>
          <w:sz w:val="24"/>
          <w:szCs w:val="24"/>
        </w:rPr>
        <w:t xml:space="preserve"> the presence of native speaking teachers and cultural immersions opportunities, may be widely available, they are likely to be constrained in the countries which do not speak Chinese. In addition to it, there is sociocultural perception for the Chinese as</w:t>
      </w:r>
      <w:r>
        <w:rPr>
          <w:rFonts w:ascii="Times New Roman" w:hAnsi="Times New Roman" w:cs="Times New Roman"/>
          <w:sz w:val="24"/>
          <w:szCs w:val="24"/>
        </w:rPr>
        <w:t xml:space="preserve"> a challenging language which may have profound effect on the potential learners’ motivation and perseverance (Gao, 2010). But we are seeing Confucius Institutes and websites step up to these challenges, making the Chinese language and culture more accessi</w:t>
      </w:r>
      <w:r>
        <w:rPr>
          <w:rFonts w:ascii="Times New Roman" w:hAnsi="Times New Roman" w:cs="Times New Roman"/>
          <w:sz w:val="24"/>
          <w:szCs w:val="24"/>
        </w:rPr>
        <w:t>ble. These factors are a demonstration of how such a complex language learning environment has very real, and very important, implications for how the learner experiences the learning process, how the learner responds to the process, and ultimately how the</w:t>
      </w:r>
      <w:r>
        <w:rPr>
          <w:rFonts w:ascii="Times New Roman" w:hAnsi="Times New Roman" w:cs="Times New Roman"/>
          <w:sz w:val="24"/>
          <w:szCs w:val="24"/>
        </w:rPr>
        <w:t xml:space="preserve"> learner fares in the process.</w:t>
      </w:r>
    </w:p>
    <w:p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Motivation and Attitudes Toward Language Learning</w:t>
      </w:r>
    </w:p>
    <w:p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Motivation and attitude significantly influence learner’ interest and success in acquiring English and Chinese. English in this case is a global lingua franca, which makes its</w:t>
      </w:r>
      <w:r>
        <w:rPr>
          <w:rFonts w:ascii="Times New Roman" w:hAnsi="Times New Roman" w:cs="Times New Roman"/>
          <w:sz w:val="24"/>
          <w:szCs w:val="24"/>
        </w:rPr>
        <w:t xml:space="preserve"> learning imperative for people in the world who want to prosper in their international career path or gaining higher education with an English-speaking nation (Dörnyei &amp; Ushioda, 2021). In global communication, media and technology, it is widely used in a</w:t>
      </w:r>
      <w:r>
        <w:rPr>
          <w:rFonts w:ascii="Times New Roman" w:hAnsi="Times New Roman" w:cs="Times New Roman"/>
          <w:sz w:val="24"/>
          <w:szCs w:val="24"/>
        </w:rPr>
        <w:t xml:space="preserve"> way that makes it appealing and creates instrumental as well as integrative motivation for learners (Lasagabaster, 2011). In contrast, Chinese learners are usually motivated by China’s global power and career prospects and even economic opportunities (Zwe</w:t>
      </w:r>
      <w:r>
        <w:rPr>
          <w:rFonts w:ascii="Times New Roman" w:hAnsi="Times New Roman" w:cs="Times New Roman"/>
          <w:sz w:val="24"/>
          <w:szCs w:val="24"/>
        </w:rPr>
        <w:t>ig, 2002). Beyond the claim of pragmatic viability, cultural affinity such as an interest in Chinese history, traditions, and popular culture will serve as powerful motivators encouraging students to study Mandarin (Liu, 2009).</w:t>
      </w:r>
    </w:p>
    <w:p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Globalization enhances the n</w:t>
      </w:r>
      <w:r>
        <w:rPr>
          <w:rFonts w:ascii="Times New Roman" w:hAnsi="Times New Roman" w:cs="Times New Roman"/>
          <w:sz w:val="24"/>
          <w:szCs w:val="24"/>
        </w:rPr>
        <w:t>ecessity for learning both languages because English is still necessary for all the international networks, but it cannot be denied that Chinese gradually plays a more important role as China grows in economic and political power. Learners perceive profici</w:t>
      </w:r>
      <w:r>
        <w:rPr>
          <w:rFonts w:ascii="Times New Roman" w:hAnsi="Times New Roman" w:cs="Times New Roman"/>
          <w:sz w:val="24"/>
          <w:szCs w:val="24"/>
        </w:rPr>
        <w:t>ency in either language as a way into various cultures, to improve personal development and for enhancing intercultural communication (Jackson, 2019). However, these factors highlight the relation between career ambitions, globalization and cultural intere</w:t>
      </w:r>
      <w:r>
        <w:rPr>
          <w:rFonts w:ascii="Times New Roman" w:hAnsi="Times New Roman" w:cs="Times New Roman"/>
          <w:sz w:val="24"/>
          <w:szCs w:val="24"/>
        </w:rPr>
        <w:t>st with learners' attitudes towards English and Chinese language acquisition.</w:t>
      </w:r>
    </w:p>
    <w:p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Case Studies: Curriculum Models in Action</w:t>
      </w:r>
    </w:p>
    <w:p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English Language Teaching in the United States and the UK</w:t>
      </w:r>
    </w:p>
    <w:p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In both the United States and the United Kingdom, English Language Teaching (E</w:t>
      </w:r>
      <w:r>
        <w:rPr>
          <w:rFonts w:ascii="Times New Roman" w:hAnsi="Times New Roman" w:cs="Times New Roman"/>
          <w:sz w:val="24"/>
          <w:szCs w:val="24"/>
        </w:rPr>
        <w:t>LT) curricula emphasize communicative methods aimed at fostering practical language use and interaction. The British Council approach stresses authentic communication in real life situations, intercultural ability and learner autonomy. With task based lear</w:t>
      </w:r>
      <w:r>
        <w:rPr>
          <w:rFonts w:ascii="Times New Roman" w:hAnsi="Times New Roman" w:cs="Times New Roman"/>
          <w:sz w:val="24"/>
          <w:szCs w:val="24"/>
        </w:rPr>
        <w:t>ning and digital tools, this model provides resources to teachers and students around the world in order to enhance language skills in real contexts (British Council, 2021). Likewise, in the United States, the TESOL (Teaching English to Speakers of Other L</w:t>
      </w:r>
      <w:r>
        <w:rPr>
          <w:rFonts w:ascii="Times New Roman" w:hAnsi="Times New Roman" w:cs="Times New Roman"/>
          <w:sz w:val="24"/>
          <w:szCs w:val="24"/>
        </w:rPr>
        <w:t xml:space="preserve">anguages) standards create an </w:t>
      </w:r>
      <w:r>
        <w:rPr>
          <w:rFonts w:ascii="Times New Roman" w:hAnsi="Times New Roman" w:cs="Times New Roman"/>
          <w:sz w:val="24"/>
          <w:szCs w:val="24"/>
        </w:rPr>
        <w:lastRenderedPageBreak/>
        <w:t xml:space="preserve">all-encompassing approach to English instruction, incorporating language growth into content learning. The TESOL International Association (2022) recommends use of culturally responsive teaching strategies to meet the diverse </w:t>
      </w:r>
      <w:r>
        <w:rPr>
          <w:rFonts w:ascii="Times New Roman" w:hAnsi="Times New Roman" w:cs="Times New Roman"/>
          <w:sz w:val="24"/>
          <w:szCs w:val="24"/>
        </w:rPr>
        <w:t>learner needs in multilingual and multicultural classrooms.</w:t>
      </w:r>
    </w:p>
    <w:p w:rsidR="009D4ADC" w:rsidRDefault="006D0E79">
      <w:pPr>
        <w:jc w:val="both"/>
        <w:rPr>
          <w:rFonts w:ascii="Times New Roman" w:hAnsi="Times New Roman" w:cs="Times New Roman"/>
          <w:sz w:val="24"/>
          <w:szCs w:val="24"/>
        </w:rPr>
      </w:pPr>
      <w:r>
        <w:rPr>
          <w:rFonts w:ascii="Times New Roman" w:hAnsi="Times New Roman" w:cs="Times New Roman"/>
          <w:sz w:val="24"/>
          <w:szCs w:val="24"/>
        </w:rPr>
        <w:t>Regardless of the approach taken, language learning is viewed as more than just learning the grammar correctly at its core, which in both cases lead to intercultural competence as a main objective</w:t>
      </w:r>
      <w:r>
        <w:rPr>
          <w:rFonts w:ascii="Times New Roman" w:hAnsi="Times New Roman" w:cs="Times New Roman"/>
          <w:sz w:val="24"/>
          <w:szCs w:val="24"/>
        </w:rPr>
        <w:t>. Furthermore, these models assimilate technology enhanced learning i.e., interactive platforms and AI aided language tools offering adaptive and inclusive learning settings (Strielkowski, 2024). The British Council and TESOL frameworks show the way of suc</w:t>
      </w:r>
      <w:r>
        <w:rPr>
          <w:rFonts w:ascii="Times New Roman" w:hAnsi="Times New Roman" w:cs="Times New Roman"/>
          <w:sz w:val="24"/>
          <w:szCs w:val="24"/>
        </w:rPr>
        <w:t>cessfully teaching English in global situations through focusing on the linguistic and cultural aspects of English skills.</w:t>
      </w:r>
    </w:p>
    <w:p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Chinese Language Teaching in China and Taiwan</w:t>
      </w:r>
    </w:p>
    <w:p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In China, the curriculum for teaching Chinese emphasizes the mastery of the character s</w:t>
      </w:r>
      <w:r>
        <w:rPr>
          <w:rFonts w:ascii="Times New Roman" w:hAnsi="Times New Roman" w:cs="Times New Roman"/>
          <w:sz w:val="24"/>
          <w:szCs w:val="24"/>
        </w:rPr>
        <w:t>ystem, with a strong focus on reading, writing, and grammatical accuracy. The traditional method of teaching Chinese has always placed its emphasis on rote learning and systematic character learning, so that the students have a solid foundation for reading</w:t>
      </w:r>
      <w:r>
        <w:rPr>
          <w:rFonts w:ascii="Times New Roman" w:hAnsi="Times New Roman" w:cs="Times New Roman"/>
          <w:sz w:val="24"/>
          <w:szCs w:val="24"/>
        </w:rPr>
        <w:t>. The curriculum follows with the Yuwen (Chinese Language) framework, uses both classical literature and modern texts to improve linguistic and cultural understanding (Ruan &amp; Zheng, 2012). Nevertheless, the critique has been that this approach fails to suf</w:t>
      </w:r>
      <w:r>
        <w:rPr>
          <w:rFonts w:ascii="Times New Roman" w:hAnsi="Times New Roman" w:cs="Times New Roman"/>
          <w:sz w:val="24"/>
          <w:szCs w:val="24"/>
        </w:rPr>
        <w:t xml:space="preserve">ficiently emphasize oral communication skills, which are so important to day-to-day language use. </w:t>
      </w:r>
    </w:p>
    <w:p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In contrast, Taiwan’s Chinese language curriculum adopts a more communicative approach, placing greater emphasis on the practical use of Mandarin in daily si</w:t>
      </w:r>
      <w:r>
        <w:rPr>
          <w:rFonts w:ascii="Times New Roman" w:hAnsi="Times New Roman" w:cs="Times New Roman"/>
          <w:sz w:val="24"/>
          <w:szCs w:val="24"/>
        </w:rPr>
        <w:t>tuations. Used as part of this curriculum are task based learning and interactive methods that improve conversational skills and bring the language to real world application (Lee, 2002). Although reading and writing are still critical, the program provides</w:t>
      </w:r>
      <w:r>
        <w:rPr>
          <w:rFonts w:ascii="Times New Roman" w:hAnsi="Times New Roman" w:cs="Times New Roman"/>
          <w:sz w:val="24"/>
          <w:szCs w:val="24"/>
        </w:rPr>
        <w:t xml:space="preserve"> learners with more opportunities to speak and listen in much the way modern language teaching trends suggest. In contrast, Taiwan’s approach is a balance to some extent between traditional literacy-oriented instruction and communicative competence and so </w:t>
      </w:r>
      <w:r>
        <w:rPr>
          <w:rFonts w:ascii="Times New Roman" w:hAnsi="Times New Roman" w:cs="Times New Roman"/>
          <w:sz w:val="24"/>
          <w:szCs w:val="24"/>
        </w:rPr>
        <w:t>lends itself more easily to meeting the needs of international learners who wish to use Mandarin in various settings (Zhang, 2023).</w:t>
      </w:r>
    </w:p>
    <w:p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The Role of Globalization in Language Teaching Curricula</w:t>
      </w:r>
    </w:p>
    <w:p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The globalization of English and Chinese has significantly influenc</w:t>
      </w:r>
      <w:r>
        <w:rPr>
          <w:rFonts w:ascii="Times New Roman" w:hAnsi="Times New Roman" w:cs="Times New Roman"/>
          <w:sz w:val="24"/>
          <w:szCs w:val="24"/>
        </w:rPr>
        <w:t>ed the way these languages are taught across the world. As a world lingua franca, English has undergone an increasing standardization in teaching methodology, assessment benchmarks and curriculum design. For example, the global spread of frameworks like th</w:t>
      </w:r>
      <w:r>
        <w:rPr>
          <w:rFonts w:ascii="Times New Roman" w:hAnsi="Times New Roman" w:cs="Times New Roman"/>
          <w:sz w:val="24"/>
          <w:szCs w:val="24"/>
        </w:rPr>
        <w:t>e Common European Framework of Reference for Languages (CEFR) has have globally made more consistent English instruction (Kassim &amp; Hashim, 2021). Moreover, globalization has added to the imperative to make intercultural competence in English language teach</w:t>
      </w:r>
      <w:r>
        <w:rPr>
          <w:rFonts w:ascii="Times New Roman" w:hAnsi="Times New Roman" w:cs="Times New Roman"/>
          <w:sz w:val="24"/>
          <w:szCs w:val="24"/>
        </w:rPr>
        <w:t>ing more of a feature to prepare the learners to communicate in a multicultural and an international environment (Salih &amp; Omar, 2021).</w:t>
      </w:r>
    </w:p>
    <w:p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lastRenderedPageBreak/>
        <w:t>At the same time, China's rise to become a leading world economic and political force has produced its own demand for Chi</w:t>
      </w:r>
      <w:r>
        <w:rPr>
          <w:rFonts w:ascii="Times New Roman" w:hAnsi="Times New Roman" w:cs="Times New Roman"/>
          <w:sz w:val="24"/>
          <w:szCs w:val="24"/>
        </w:rPr>
        <w:t>nese language education. In response, Chinese language curricula become more learnable. The Confucius Institutes were and are extremely important for promoting Chinese language and culture on a global scale by introducing communicative approaches and using</w:t>
      </w:r>
      <w:r>
        <w:rPr>
          <w:rFonts w:ascii="Times New Roman" w:hAnsi="Times New Roman" w:cs="Times New Roman"/>
          <w:sz w:val="24"/>
          <w:szCs w:val="24"/>
        </w:rPr>
        <w:t xml:space="preserve"> digital tools to open up the courses more widely (Wu &amp; Gaikwad, 2024). These adaptations embody a transition from the familiar character centered method of instruction to the more learner centered, more interactive means of delivery appropriate for intern</w:t>
      </w:r>
      <w:r>
        <w:rPr>
          <w:rFonts w:ascii="Times New Roman" w:hAnsi="Times New Roman" w:cs="Times New Roman"/>
          <w:sz w:val="24"/>
          <w:szCs w:val="24"/>
        </w:rPr>
        <w:t>ational students. Globalization affects the English and the Chinese curricula, and the changing priorities in foreign language education, where cultural understanding and practical abilities that support communication are seen as high priorities in a globa</w:t>
      </w:r>
      <w:r>
        <w:rPr>
          <w:rFonts w:ascii="Times New Roman" w:hAnsi="Times New Roman" w:cs="Times New Roman"/>
          <w:sz w:val="24"/>
          <w:szCs w:val="24"/>
        </w:rPr>
        <w:t>lized world.</w:t>
      </w:r>
    </w:p>
    <w:p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Hybrid Models and Their Effectiveness</w:t>
      </w:r>
    </w:p>
    <w:p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Hybrid models that combine English and Chinese instruction are increasingly implemented in educational systems worldwide, offering a bilingual approach to language learning. These programs seek to build pr</w:t>
      </w:r>
      <w:r>
        <w:rPr>
          <w:rFonts w:ascii="Times New Roman" w:hAnsi="Times New Roman" w:cs="Times New Roman"/>
          <w:sz w:val="24"/>
          <w:szCs w:val="24"/>
        </w:rPr>
        <w:t>oficiency in both these languages through the complementary of their strengths. For instance, immersive instruction uses both English and Chinese at the same time and learners themselves can easily move between languages and fit to multilingual places (Gar</w:t>
      </w:r>
      <w:r>
        <w:rPr>
          <w:rFonts w:ascii="Times New Roman" w:hAnsi="Times New Roman" w:cs="Times New Roman"/>
          <w:sz w:val="24"/>
          <w:szCs w:val="24"/>
        </w:rPr>
        <w:t>cía &amp; Lin, 2017). Collaborative tasks are part of these programs where learners do projects in both languages and thus foster cognitive flexibility and cultural awareness.</w:t>
      </w:r>
    </w:p>
    <w:p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Hybrid language courses can be further made effective by the integration of cultural</w:t>
      </w:r>
      <w:r>
        <w:rPr>
          <w:rFonts w:ascii="Times New Roman" w:hAnsi="Times New Roman" w:cs="Times New Roman"/>
          <w:sz w:val="24"/>
          <w:szCs w:val="24"/>
        </w:rPr>
        <w:t xml:space="preserve"> content. Lessons as cultural modules on the traditions, the history, and the values of English speaking and Chinese speaking societies provide the necessary background for contributing to the development of intercultural competence (Kramsch 1993). By usin</w:t>
      </w:r>
      <w:r>
        <w:rPr>
          <w:rFonts w:ascii="Times New Roman" w:hAnsi="Times New Roman" w:cs="Times New Roman"/>
          <w:sz w:val="24"/>
          <w:szCs w:val="24"/>
        </w:rPr>
        <w:t>g this approach, learners are able to learn more about the cultural differences in each language, which will aid them in real world conversation. In approaching higher learning, hybrid models foster engagement, enhance retention, and build capacity by teac</w:t>
      </w:r>
      <w:r>
        <w:rPr>
          <w:rFonts w:ascii="Times New Roman" w:hAnsi="Times New Roman" w:cs="Times New Roman"/>
          <w:sz w:val="24"/>
          <w:szCs w:val="24"/>
        </w:rPr>
        <w:t xml:space="preserve">hing students to navigate the linguistic and cultural context quite well (Baker, 2011). Hybrid programs can combine language instruction with cultural immersion, and generate an integral blueprint for bilingual education that goes beyond simply a language </w:t>
      </w:r>
      <w:r>
        <w:rPr>
          <w:rFonts w:ascii="Times New Roman" w:hAnsi="Times New Roman" w:cs="Times New Roman"/>
          <w:sz w:val="24"/>
          <w:szCs w:val="24"/>
        </w:rPr>
        <w:t>acquisition model.</w:t>
      </w:r>
    </w:p>
    <w:p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Implications for Educators and Policy Makers</w:t>
      </w:r>
    </w:p>
    <w:p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Recommendations for Teaching English and Chinese</w:t>
      </w:r>
    </w:p>
    <w:p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Effective language teaching requires curriculum designs, methods, and assessment strategies tailored to the unique linguistic and cultural aspe</w:t>
      </w:r>
      <w:r>
        <w:rPr>
          <w:rFonts w:ascii="Times New Roman" w:hAnsi="Times New Roman" w:cs="Times New Roman"/>
          <w:sz w:val="24"/>
          <w:szCs w:val="24"/>
        </w:rPr>
        <w:t>cts of English and Chinese. For teaching English, educators should focus on communicative language teaching (CLT) and task-based learning (TBLT) approach, which promote real world application, and learner engagement. Further ways to promote student partici</w:t>
      </w:r>
      <w:r>
        <w:rPr>
          <w:rFonts w:ascii="Times New Roman" w:hAnsi="Times New Roman" w:cs="Times New Roman"/>
          <w:sz w:val="24"/>
          <w:szCs w:val="24"/>
        </w:rPr>
        <w:t xml:space="preserve">pation, create more personalized feedback for students and increase integration of digital tools into the classroom are learning language apps and virtual learning platforms (Godwin Jones, 2022). Furthermore, </w:t>
      </w:r>
      <w:r>
        <w:rPr>
          <w:rFonts w:ascii="Times New Roman" w:hAnsi="Times New Roman" w:cs="Times New Roman"/>
          <w:sz w:val="24"/>
          <w:szCs w:val="24"/>
        </w:rPr>
        <w:lastRenderedPageBreak/>
        <w:t>instead of the regular grammar and vocabulary t</w:t>
      </w:r>
      <w:r>
        <w:rPr>
          <w:rFonts w:ascii="Times New Roman" w:hAnsi="Times New Roman" w:cs="Times New Roman"/>
          <w:sz w:val="24"/>
          <w:szCs w:val="24"/>
        </w:rPr>
        <w:t>est, assessments should also result to an oral proficiency and cultural competence assessment as a way of measuring language skills from all their aspects (Spinelli, 2008).</w:t>
      </w:r>
    </w:p>
    <w:p w:rsidR="009D4ADC" w:rsidRDefault="006D0E79">
      <w:pPr>
        <w:jc w:val="both"/>
        <w:rPr>
          <w:rFonts w:ascii="Times New Roman" w:hAnsi="Times New Roman" w:cs="Times New Roman"/>
          <w:b/>
          <w:bCs/>
          <w:sz w:val="24"/>
          <w:szCs w:val="24"/>
        </w:rPr>
      </w:pPr>
      <w:r>
        <w:rPr>
          <w:rFonts w:ascii="Times New Roman" w:hAnsi="Times New Roman" w:cs="Times New Roman"/>
          <w:sz w:val="24"/>
          <w:szCs w:val="24"/>
        </w:rPr>
        <w:t>Teachers should strike a balance: while teaching Chinese (sic), they should teach n</w:t>
      </w:r>
      <w:r>
        <w:rPr>
          <w:rFonts w:ascii="Times New Roman" w:hAnsi="Times New Roman" w:cs="Times New Roman"/>
          <w:sz w:val="24"/>
          <w:szCs w:val="24"/>
        </w:rPr>
        <w:t>ot only character recognition and tone mastery, they should also use communicative techniques to upgrade students’ oral fluency. AI driven pronunciation tools and gamified character learning apps are leveraged to reduce cognitive load and improve retention</w:t>
      </w:r>
      <w:r>
        <w:rPr>
          <w:rFonts w:ascii="Times New Roman" w:hAnsi="Times New Roman" w:cs="Times New Roman"/>
          <w:sz w:val="24"/>
          <w:szCs w:val="24"/>
        </w:rPr>
        <w:t xml:space="preserve"> of the knowledge (Fan et al, 2024). Learning through embodied real cultural content should also be embedded within the curriculum, so learners understand more than just the surface, and are able to use it in the Chinese authentic context. Moreover, format</w:t>
      </w:r>
      <w:r>
        <w:rPr>
          <w:rFonts w:ascii="Times New Roman" w:hAnsi="Times New Roman" w:cs="Times New Roman"/>
          <w:sz w:val="24"/>
          <w:szCs w:val="24"/>
        </w:rPr>
        <w:t>ive assessments that record advance in character writing, pronunciation and conversational skill can present actionable information to either learners or the instructor (Belguendouz &amp; Belhoucine, 2021). These recommendations aspire to increase the adaptabi</w:t>
      </w:r>
      <w:r>
        <w:rPr>
          <w:rFonts w:ascii="Times New Roman" w:hAnsi="Times New Roman" w:cs="Times New Roman"/>
          <w:sz w:val="24"/>
          <w:szCs w:val="24"/>
        </w:rPr>
        <w:t xml:space="preserve">lity and effectiveness of teaching strategies for varied learners in a world which is growing more interconnected. </w:t>
      </w:r>
    </w:p>
    <w:p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Curriculum Design for Multilingual Classrooms</w:t>
      </w:r>
    </w:p>
    <w:p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Designing curricula for multilingual classrooms requires a flexible, inclusive, and learner-ce</w:t>
      </w:r>
      <w:r>
        <w:rPr>
          <w:rFonts w:ascii="Times New Roman" w:hAnsi="Times New Roman" w:cs="Times New Roman"/>
          <w:sz w:val="24"/>
          <w:szCs w:val="24"/>
        </w:rPr>
        <w:t>ntered approach that supports the acquisition of multiple languages, including English and Chinese. A translanguaging framework, which allows students to use their full linguistic repertoire, can foster deeper engagement and comprehension in multilingual e</w:t>
      </w:r>
      <w:r>
        <w:rPr>
          <w:rFonts w:ascii="Times New Roman" w:hAnsi="Times New Roman" w:cs="Times New Roman"/>
          <w:sz w:val="24"/>
          <w:szCs w:val="24"/>
        </w:rPr>
        <w:t>nvironments. The learning in English or Chinese is supported by integrating students’ native languages as a scaffolding (Palmer et al, 2006). Furthermore, curricula must emphasize cultural competence and real-world application such that learners are able t</w:t>
      </w:r>
      <w:r>
        <w:rPr>
          <w:rFonts w:ascii="Times New Roman" w:hAnsi="Times New Roman" w:cs="Times New Roman"/>
          <w:sz w:val="24"/>
          <w:szCs w:val="24"/>
        </w:rPr>
        <w:t>o move easily through linguistic and cultural diversity. In the case of English, used as a global language, and of Chinese, becoming more and more important for international business and cultural exchanges, it is critical (Ding &amp; Saunders, 2006).</w:t>
      </w:r>
    </w:p>
    <w:p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Multilin</w:t>
      </w:r>
      <w:r>
        <w:rPr>
          <w:rFonts w:ascii="Times New Roman" w:hAnsi="Times New Roman" w:cs="Times New Roman"/>
          <w:sz w:val="24"/>
          <w:szCs w:val="24"/>
        </w:rPr>
        <w:t>gual classrooms are also dependent on technological tools that make allowance for individual learning needs with adaptive platforms. For example, the gaps between English, Chinese, and students' native languages could be bridged by digital resources with b</w:t>
      </w:r>
      <w:r>
        <w:rPr>
          <w:rFonts w:ascii="Times New Roman" w:hAnsi="Times New Roman" w:cs="Times New Roman"/>
          <w:sz w:val="24"/>
          <w:szCs w:val="24"/>
        </w:rPr>
        <w:t>ilingual glossaries, pronunciation aid, or multimedia (Sun, 2024). Moreover, assessment should also include such evaluation forms of intercultural understanding in language proficiency so that learners can be capable of operating in varied cultural and lin</w:t>
      </w:r>
      <w:r>
        <w:rPr>
          <w:rFonts w:ascii="Times New Roman" w:hAnsi="Times New Roman" w:cs="Times New Roman"/>
          <w:sz w:val="24"/>
          <w:szCs w:val="24"/>
        </w:rPr>
        <w:t>guistic environments. Multilingual learners require educators to cooperate on every step in constructing inclusive curricula that fit both the special linguistic needs of English and Chinese, and create a supportive environment (Tian &amp; Lau, 2023).</w:t>
      </w:r>
    </w:p>
    <w:p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The Futu</w:t>
      </w:r>
      <w:r>
        <w:rPr>
          <w:rFonts w:ascii="Times New Roman" w:hAnsi="Times New Roman" w:cs="Times New Roman"/>
          <w:b/>
          <w:bCs/>
          <w:sz w:val="24"/>
          <w:szCs w:val="24"/>
        </w:rPr>
        <w:t>re of Language Education in a Globalized World</w:t>
      </w:r>
    </w:p>
    <w:p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The future of language education is increasingly shaped by globalization, which has heightened the demand for bilingualism and multilingual competence. In response to the increasing interconnectedness of globa</w:t>
      </w:r>
      <w:r>
        <w:rPr>
          <w:rFonts w:ascii="Times New Roman" w:hAnsi="Times New Roman" w:cs="Times New Roman"/>
          <w:sz w:val="24"/>
          <w:szCs w:val="24"/>
        </w:rPr>
        <w:t xml:space="preserve">l cultures, language education must develop such that learners are able to negotiate intercultural communication and collaboration. The most likely English will maintain its role as the lingua franca of the world, while languages such </w:t>
      </w:r>
      <w:r>
        <w:rPr>
          <w:rFonts w:ascii="Times New Roman" w:hAnsi="Times New Roman" w:cs="Times New Roman"/>
          <w:sz w:val="24"/>
          <w:szCs w:val="24"/>
        </w:rPr>
        <w:lastRenderedPageBreak/>
        <w:t>as Chinese are increa</w:t>
      </w:r>
      <w:r>
        <w:rPr>
          <w:rFonts w:ascii="Times New Roman" w:hAnsi="Times New Roman" w:cs="Times New Roman"/>
          <w:sz w:val="24"/>
          <w:szCs w:val="24"/>
        </w:rPr>
        <w:t>singly important because of China’s economic and geopolitical ascendancy (Wang, 2020). To certify that learners are ready for the globalized context, language curricula have to strike a balance between the traditional linguistic skills that have to be taug</w:t>
      </w:r>
      <w:r>
        <w:rPr>
          <w:rFonts w:ascii="Times New Roman" w:hAnsi="Times New Roman" w:cs="Times New Roman"/>
          <w:sz w:val="24"/>
          <w:szCs w:val="24"/>
        </w:rPr>
        <w:t xml:space="preserve">ht and the 21st century competencies including cultural intelligence, digital literacy and critical thinking (Eslit, 2023). </w:t>
      </w:r>
    </w:p>
    <w:p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Additionally, the integration of emerging technologies such an artificial intelligence (AI), virtual reality (VR), and adaptive learning platforms will play a crucial role in the future of language education. The tools these offer make for personalized, im</w:t>
      </w:r>
      <w:r>
        <w:rPr>
          <w:rFonts w:ascii="Times New Roman" w:hAnsi="Times New Roman" w:cs="Times New Roman"/>
          <w:sz w:val="24"/>
          <w:szCs w:val="24"/>
        </w:rPr>
        <w:t xml:space="preserve">mersive, and scalable language learning experiences (Godwin–Jones, 2022). By addressing these trends, language educators and policymakers can ensure that future curricula foster both linguistic proficiency and global competence. </w:t>
      </w:r>
    </w:p>
    <w:p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Conclusion</w:t>
      </w:r>
    </w:p>
    <w:p w:rsidR="009D4ADC" w:rsidRDefault="006D0E79">
      <w:pPr>
        <w:spacing w:line="240" w:lineRule="auto"/>
        <w:ind w:firstLineChars="200" w:firstLine="480"/>
        <w:jc w:val="both"/>
        <w:rPr>
          <w:rFonts w:ascii="Times New Roman" w:hAnsi="Times New Roman" w:cs="Times New Roman"/>
          <w:sz w:val="24"/>
          <w:szCs w:val="24"/>
        </w:rPr>
      </w:pPr>
      <w:r>
        <w:rPr>
          <w:rFonts w:ascii="Times New Roman" w:hAnsi="Times New Roman" w:cs="Times New Roman"/>
          <w:sz w:val="24"/>
          <w:szCs w:val="24"/>
        </w:rPr>
        <w:t>This comparativ</w:t>
      </w:r>
      <w:r>
        <w:rPr>
          <w:rFonts w:ascii="Times New Roman" w:hAnsi="Times New Roman" w:cs="Times New Roman"/>
          <w:sz w:val="24"/>
          <w:szCs w:val="24"/>
        </w:rPr>
        <w:t>e analysis underscores the distinct challenges and strategies in teaching English and Chinese, reflecting their unique linguistic and cultural characteristics. While English instruction priorities fluency and global communication, Chinese teaching emphasiz</w:t>
      </w:r>
      <w:r>
        <w:rPr>
          <w:rFonts w:ascii="Times New Roman" w:hAnsi="Times New Roman" w:cs="Times New Roman"/>
          <w:sz w:val="24"/>
          <w:szCs w:val="24"/>
        </w:rPr>
        <w:t xml:space="preserve">es literacy and tonal precision. The study highlights the transformative role of technology and globalization in shaping language curricula, fostering intercultural competence alongside linguistic proficiency. By integrating modern methodologies, cultural </w:t>
      </w:r>
      <w:r>
        <w:rPr>
          <w:rFonts w:ascii="Times New Roman" w:hAnsi="Times New Roman" w:cs="Times New Roman"/>
          <w:sz w:val="24"/>
          <w:szCs w:val="24"/>
        </w:rPr>
        <w:t xml:space="preserve">content, and bilingual frameworks, educators can address diverse learners needs. These findings contribute to the ongoing development of effective language education systems in an increasingly interconnected world.  </w:t>
      </w:r>
    </w:p>
    <w:p w:rsidR="009D4ADC" w:rsidRDefault="006D0E79">
      <w:pPr>
        <w:jc w:val="center"/>
        <w:rPr>
          <w:rFonts w:ascii="Times New Roman" w:hAnsi="Times New Roman" w:cs="Times New Roman"/>
          <w:b/>
          <w:bCs/>
          <w:sz w:val="24"/>
          <w:szCs w:val="24"/>
        </w:rPr>
      </w:pPr>
      <w:r>
        <w:rPr>
          <w:rFonts w:ascii="Times New Roman" w:hAnsi="Times New Roman" w:cs="Times New Roman"/>
          <w:b/>
          <w:bCs/>
          <w:sz w:val="24"/>
          <w:szCs w:val="24"/>
        </w:rPr>
        <w:t>References</w:t>
      </w:r>
    </w:p>
    <w:p w:rsidR="009D4ADC" w:rsidRDefault="006D0E79">
      <w:pPr>
        <w:spacing w:after="0"/>
        <w:ind w:left="567" w:hanging="567"/>
        <w:jc w:val="both"/>
        <w:rPr>
          <w:rFonts w:ascii="Times New Roman" w:hAnsi="Times New Roman" w:cs="Times New Roman"/>
          <w:b/>
          <w:bCs/>
          <w:sz w:val="24"/>
          <w:szCs w:val="24"/>
        </w:rPr>
      </w:pPr>
      <w:r>
        <w:rPr>
          <w:rFonts w:ascii="Times New Roman" w:hAnsi="Times New Roman" w:cs="Times New Roman"/>
          <w:sz w:val="24"/>
          <w:szCs w:val="24"/>
        </w:rPr>
        <w:t>AbuSahyon, A. S. A. E., Alzy</w:t>
      </w:r>
      <w:r>
        <w:rPr>
          <w:rFonts w:ascii="Times New Roman" w:hAnsi="Times New Roman" w:cs="Times New Roman"/>
          <w:sz w:val="24"/>
          <w:szCs w:val="24"/>
        </w:rPr>
        <w:t>oud, A., Alshorman, O., &amp; Al-Absi, B. (2023). AI-driven technology and Chatbots as tools for enhancing English language learning in the context of second language acquisition: a review study. International Journal of Membrane Science and Technology, 10(1),</w:t>
      </w:r>
      <w:r>
        <w:rPr>
          <w:rFonts w:ascii="Times New Roman" w:hAnsi="Times New Roman" w:cs="Times New Roman"/>
          <w:sz w:val="24"/>
          <w:szCs w:val="24"/>
        </w:rPr>
        <w:t xml:space="preserve"> 1209-1223.</w:t>
      </w:r>
    </w:p>
    <w:p w:rsidR="009D4ADC" w:rsidRDefault="006D0E79">
      <w:pPr>
        <w:spacing w:after="0"/>
        <w:ind w:left="567" w:hanging="567"/>
        <w:jc w:val="both"/>
        <w:rPr>
          <w:rFonts w:ascii="Times New Roman" w:hAnsi="Times New Roman" w:cs="Times New Roman"/>
          <w:b/>
          <w:bCs/>
          <w:sz w:val="24"/>
          <w:szCs w:val="24"/>
        </w:rPr>
      </w:pPr>
      <w:r>
        <w:rPr>
          <w:rFonts w:ascii="Times New Roman" w:hAnsi="Times New Roman" w:cs="Times New Roman"/>
          <w:sz w:val="24"/>
          <w:szCs w:val="24"/>
        </w:rPr>
        <w:t>Abushariefeh, A. A. (2016). The importance of the inclusion of pragmatics in the English as a second language (ESL) classroom: Maximizing the communicative competence of Arabic-speaking English language learners (Doctoral dissertation, Universi</w:t>
      </w:r>
      <w:r>
        <w:rPr>
          <w:rFonts w:ascii="Times New Roman" w:hAnsi="Times New Roman" w:cs="Times New Roman"/>
          <w:sz w:val="24"/>
          <w:szCs w:val="24"/>
        </w:rPr>
        <w:t>ty of San Francisco).</w:t>
      </w:r>
    </w:p>
    <w:p w:rsidR="009D4ADC" w:rsidRDefault="006D0E79">
      <w:pPr>
        <w:spacing w:after="0"/>
        <w:ind w:left="567" w:hanging="567"/>
        <w:jc w:val="both"/>
        <w:rPr>
          <w:rFonts w:ascii="Times New Roman" w:hAnsi="Times New Roman" w:cs="Times New Roman"/>
          <w:b/>
          <w:bCs/>
          <w:sz w:val="24"/>
          <w:szCs w:val="24"/>
        </w:rPr>
      </w:pPr>
      <w:r>
        <w:rPr>
          <w:rFonts w:ascii="Times New Roman" w:hAnsi="Times New Roman" w:cs="Times New Roman"/>
          <w:sz w:val="24"/>
          <w:szCs w:val="24"/>
        </w:rPr>
        <w:t>An, Y., &amp; Mindrila, D. (2020). Strategies and tools used for learner-centered instruction. International Journal of Technology in Education and Science, 4(2), 133-143.</w:t>
      </w:r>
    </w:p>
    <w:p w:rsidR="009D4ADC" w:rsidRDefault="006D0E79">
      <w:pPr>
        <w:spacing w:after="0"/>
        <w:ind w:left="567" w:hanging="567"/>
        <w:jc w:val="both"/>
        <w:rPr>
          <w:rFonts w:ascii="Times New Roman" w:hAnsi="Times New Roman" w:cs="Times New Roman"/>
          <w:b/>
          <w:bCs/>
          <w:sz w:val="24"/>
          <w:szCs w:val="24"/>
        </w:rPr>
      </w:pPr>
      <w:r>
        <w:rPr>
          <w:rFonts w:ascii="Times New Roman" w:hAnsi="Times New Roman" w:cs="Times New Roman"/>
          <w:sz w:val="24"/>
          <w:szCs w:val="24"/>
        </w:rPr>
        <w:t>Ausubel, D. P. (2012). The acquisition and retention of knowledge:</w:t>
      </w:r>
      <w:r>
        <w:rPr>
          <w:rFonts w:ascii="Times New Roman" w:hAnsi="Times New Roman" w:cs="Times New Roman"/>
          <w:sz w:val="24"/>
          <w:szCs w:val="24"/>
        </w:rPr>
        <w:t xml:space="preserve"> A cognitive view. Springer Science &amp; Business Media.</w:t>
      </w:r>
    </w:p>
    <w:p w:rsidR="009D4ADC" w:rsidRDefault="006D0E79">
      <w:pPr>
        <w:spacing w:after="0" w:line="240" w:lineRule="auto"/>
        <w:ind w:left="567" w:hanging="567"/>
        <w:jc w:val="both"/>
        <w:rPr>
          <w:rFonts w:ascii="Times New Roman" w:hAnsi="Times New Roman" w:cs="Times New Roman"/>
          <w:sz w:val="24"/>
          <w:szCs w:val="24"/>
        </w:rPr>
      </w:pPr>
      <w:bookmarkStart w:id="2" w:name="_Hlk187273053"/>
      <w:r>
        <w:rPr>
          <w:rFonts w:ascii="Times New Roman" w:hAnsi="Times New Roman" w:cs="Times New Roman"/>
          <w:sz w:val="24"/>
          <w:szCs w:val="24"/>
        </w:rPr>
        <w:t>Baker, C. (2011). Foundations of bilingual education and bilingualism (5th ed.). Multilingual Matters.</w:t>
      </w:r>
    </w:p>
    <w:bookmarkEnd w:id="2"/>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Baker, W. (2009). Intercultural awareness and intercultural communication through English: an inves</w:t>
      </w:r>
      <w:r>
        <w:rPr>
          <w:rFonts w:ascii="Times New Roman" w:hAnsi="Times New Roman" w:cs="Times New Roman"/>
          <w:sz w:val="24"/>
          <w:szCs w:val="24"/>
        </w:rPr>
        <w:t>tigation of Thai English language users in higher education (Doctoral dissertation, University of Southampton).</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Baroni, A. (2011). Alphabetic vs. non-alphabetic writing: Linguistic fit and natural tendencies. Rivista di Linguistica, 23(2), 127-159.</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lastRenderedPageBreak/>
        <w:t>Belguen</w:t>
      </w:r>
      <w:r>
        <w:rPr>
          <w:rFonts w:ascii="Times New Roman" w:hAnsi="Times New Roman" w:cs="Times New Roman"/>
          <w:sz w:val="24"/>
          <w:szCs w:val="24"/>
        </w:rPr>
        <w:t>douz, A., &amp; Belhoucine, L. (2021). Investigating the Effect of Dynamic Formative Assessment on Students’ Speaking Proficiency (Doctoral dissertation, Université Ibn Khaldoun-Tiaret-).</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Beliaeva, Z. Using authentic video for teaching English as a second lang</w:t>
      </w:r>
      <w:r>
        <w:rPr>
          <w:rFonts w:ascii="Times New Roman" w:hAnsi="Times New Roman" w:cs="Times New Roman"/>
          <w:sz w:val="24"/>
          <w:szCs w:val="24"/>
        </w:rPr>
        <w:t>uage: a teacher's toolkit.</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British Council. (2021). English teaching framework: Strategies for global learners. Retrieved from https://www.britishcouncil.org</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Byram, M. (1997). Teaching and assessing intercultural communicative competence. Language Teaching</w:t>
      </w:r>
      <w:r>
        <w:rPr>
          <w:rFonts w:ascii="Times New Roman" w:hAnsi="Times New Roman" w:cs="Times New Roman"/>
          <w:sz w:val="24"/>
          <w:szCs w:val="24"/>
        </w:rPr>
        <w:t xml:space="preserve">, 30(02), 213-231. </w:t>
      </w:r>
      <w:hyperlink r:id="rId7" w:history="1">
        <w:r>
          <w:rPr>
            <w:rStyle w:val="Hyperlink"/>
            <w:rFonts w:ascii="Times New Roman" w:hAnsi="Times New Roman" w:cs="Times New Roman"/>
            <w:sz w:val="24"/>
            <w:szCs w:val="24"/>
          </w:rPr>
          <w:t>https://doi.org/10.1017/S0261444800010144</w:t>
        </w:r>
      </w:hyperlink>
      <w:r>
        <w:rPr>
          <w:rFonts w:ascii="Times New Roman" w:hAnsi="Times New Roman" w:cs="Times New Roman"/>
          <w:sz w:val="24"/>
          <w:szCs w:val="24"/>
        </w:rPr>
        <w:t xml:space="preserve"> </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Canale, M., &amp; Swain, M. (1980). Theoretical bases of communicative approaches to second language teaching and testing. </w:t>
      </w:r>
      <w:r>
        <w:rPr>
          <w:rStyle w:val="Emphasis"/>
          <w:rFonts w:ascii="Times New Roman" w:hAnsi="Times New Roman" w:cs="Times New Roman"/>
          <w:sz w:val="24"/>
          <w:szCs w:val="24"/>
        </w:rPr>
        <w:t xml:space="preserve">Applied </w:t>
      </w:r>
      <w:r>
        <w:rPr>
          <w:rStyle w:val="Emphasis"/>
          <w:rFonts w:ascii="Times New Roman" w:hAnsi="Times New Roman" w:cs="Times New Roman"/>
          <w:sz w:val="24"/>
          <w:szCs w:val="24"/>
        </w:rPr>
        <w:t>Linguistics</w:t>
      </w:r>
      <w:r>
        <w:rPr>
          <w:rFonts w:ascii="Times New Roman" w:hAnsi="Times New Roman" w:cs="Times New Roman"/>
          <w:sz w:val="24"/>
          <w:szCs w:val="24"/>
        </w:rPr>
        <w:t xml:space="preserve">, 1(1), 1-47. </w:t>
      </w:r>
      <w:hyperlink r:id="rId8" w:history="1">
        <w:r>
          <w:rPr>
            <w:rStyle w:val="Hyperlink"/>
            <w:rFonts w:ascii="Times New Roman" w:hAnsi="Times New Roman" w:cs="Times New Roman"/>
            <w:sz w:val="24"/>
            <w:szCs w:val="24"/>
          </w:rPr>
          <w:t>https://doi.org/10.1093/applin/I.1.1</w:t>
        </w:r>
      </w:hyperlink>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Larsen-Freeman, D. (2000). </w:t>
      </w:r>
      <w:r>
        <w:rPr>
          <w:rStyle w:val="Emphasis"/>
          <w:rFonts w:ascii="Times New Roman" w:hAnsi="Times New Roman" w:cs="Times New Roman"/>
          <w:sz w:val="24"/>
          <w:szCs w:val="24"/>
        </w:rPr>
        <w:t>Techniques and principles in language teaching</w:t>
      </w:r>
      <w:r>
        <w:rPr>
          <w:rFonts w:ascii="Times New Roman" w:hAnsi="Times New Roman" w:cs="Times New Roman"/>
          <w:sz w:val="24"/>
          <w:szCs w:val="24"/>
        </w:rPr>
        <w:t xml:space="preserve"> (2nd ed.). Oxford University Press.</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Richards, J. C. (2005). Communi</w:t>
      </w:r>
      <w:r>
        <w:rPr>
          <w:rFonts w:ascii="Times New Roman" w:hAnsi="Times New Roman" w:cs="Times New Roman"/>
          <w:sz w:val="24"/>
          <w:szCs w:val="24"/>
        </w:rPr>
        <w:t>cative language teaching today. Singapore: SEAMEO Regional Language Centre.</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Council of Europe. (2020). Common European Framework of Reference for Languages: Learning, teaching, assessment (Companion volume). Cambridge University Press. https://doi.org/10.1</w:t>
      </w:r>
      <w:r>
        <w:rPr>
          <w:rFonts w:ascii="Times New Roman" w:hAnsi="Times New Roman" w:cs="Times New Roman"/>
          <w:sz w:val="24"/>
          <w:szCs w:val="24"/>
        </w:rPr>
        <w:t>017/9781108783763</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Crystal, D. (2003). English as a global language (2nd ed.). Cambridge University Press. https://doi.org/10.1017/CBO9780511612885</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Crystal, D. (2021). David Crystal's 50 Questions About English Usage eBook. Cambridge University Press.</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Davies, Alan. "The native speaker in applied linguistics." The handbook of applied linguistics (2004): 431-450.</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Ding, S., &amp; Saunders, R. A. (2006). Talking up China: An analysis of China’s rising cultural power and global promotion of the Chinese language.</w:t>
      </w:r>
      <w:r>
        <w:rPr>
          <w:rFonts w:ascii="Times New Roman" w:hAnsi="Times New Roman" w:cs="Times New Roman"/>
          <w:sz w:val="24"/>
          <w:szCs w:val="24"/>
        </w:rPr>
        <w:t xml:space="preserve"> East Asia, 23(2), 3-33.</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Dörnyei, Z., &amp; Ushioda, E. (2021). Teaching and researching motivation. Routledge. </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Effendi, D. A., &amp; Novita, D. (2024). Communicative Language Teaching Manifestation in an English as a Foreign Language Classroom. Linguistics and E</w:t>
      </w:r>
      <w:r>
        <w:rPr>
          <w:rFonts w:ascii="Times New Roman" w:hAnsi="Times New Roman" w:cs="Times New Roman"/>
          <w:sz w:val="24"/>
          <w:szCs w:val="24"/>
        </w:rPr>
        <w:t>LT Journal, 12(1).</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Ellis, R. (2003). </w:t>
      </w:r>
      <w:r>
        <w:rPr>
          <w:rStyle w:val="Emphasis"/>
          <w:rFonts w:ascii="Times New Roman" w:hAnsi="Times New Roman" w:cs="Times New Roman"/>
          <w:sz w:val="24"/>
          <w:szCs w:val="24"/>
        </w:rPr>
        <w:t>Task-based language learning and teaching</w:t>
      </w:r>
      <w:r>
        <w:rPr>
          <w:rFonts w:ascii="Times New Roman" w:hAnsi="Times New Roman" w:cs="Times New Roman"/>
          <w:sz w:val="24"/>
          <w:szCs w:val="24"/>
        </w:rPr>
        <w:t>. Oxford University Press.</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Ellis, R. (2024). Some thoughts on investigating individual differences in task-based language teaching. Individual Differences and Task-Based Language</w:t>
      </w:r>
      <w:r>
        <w:rPr>
          <w:rFonts w:ascii="Times New Roman" w:hAnsi="Times New Roman" w:cs="Times New Roman"/>
          <w:sz w:val="24"/>
          <w:szCs w:val="24"/>
        </w:rPr>
        <w:t xml:space="preserve"> Teaching, 16, 344.</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Ellis, R., &amp; Shintani, N. (2013). Exploring language pedagogy through second language acquisition research. Routledge. </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Eslit, E. (2023). Exploring the Nexus: Blended Learning, Language and Literature, Internationalization, and 21st Cen</w:t>
      </w:r>
      <w:r>
        <w:rPr>
          <w:rFonts w:ascii="Times New Roman" w:hAnsi="Times New Roman" w:cs="Times New Roman"/>
          <w:sz w:val="24"/>
          <w:szCs w:val="24"/>
        </w:rPr>
        <w:t>tury Skills in Higher Education.</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Fan, M., Wu, Y., Fan, J., Cui, X., &amp; Lin, S. (2024). Character Alive: Designing and Evaluating a Tangible System to Support Children’s Chinese Radical and Character Learning. International Journal of Human–Computer Interact</w:t>
      </w:r>
      <w:r>
        <w:rPr>
          <w:rFonts w:ascii="Times New Roman" w:hAnsi="Times New Roman" w:cs="Times New Roman"/>
          <w:sz w:val="24"/>
          <w:szCs w:val="24"/>
        </w:rPr>
        <w:t>ion, 1-16.</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Gao, X. A. (2010). Strategic language learning: The roles of agency and context (Vol. 49). Multilingual Matters.</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García, O., &amp; Lin, A. M. Y. (2017). Translanguaging in bilingual education. In O. García, A. M. Y. Lin, &amp; S. May (Eds.), Bilingual a</w:t>
      </w:r>
      <w:r>
        <w:rPr>
          <w:rFonts w:ascii="Times New Roman" w:hAnsi="Times New Roman" w:cs="Times New Roman"/>
          <w:sz w:val="24"/>
          <w:szCs w:val="24"/>
        </w:rPr>
        <w:t>nd multilingual education (pp. 117-130). Springer.</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lastRenderedPageBreak/>
        <w:t>Godwin-Jones, R. (2022). Emerging technologies for personalized language learning. Language Learning &amp; Technology, 26(1), 1-14.</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Graddol, D. (2006). English next. British Council. https://www.britishcouncil</w:t>
      </w:r>
      <w:r>
        <w:rPr>
          <w:rFonts w:ascii="Times New Roman" w:hAnsi="Times New Roman" w:cs="Times New Roman"/>
          <w:sz w:val="24"/>
          <w:szCs w:val="24"/>
        </w:rPr>
        <w:t>.org/</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Guan, C. Q., Liu, Y., Chan, D. H. L., Ye, F., &amp; Perfetti, C. A. (2011). Writing strengthens orthography and alphabetic-coding strengthens phonology in learning to read Chinese. Journal of Educational Psychology, 103(3), 509.</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Guthrie, D. (2012). China</w:t>
      </w:r>
      <w:r>
        <w:rPr>
          <w:rFonts w:ascii="Times New Roman" w:hAnsi="Times New Roman" w:cs="Times New Roman"/>
          <w:sz w:val="24"/>
          <w:szCs w:val="24"/>
        </w:rPr>
        <w:t xml:space="preserve"> and globalization: The social, economic and political transformation of Chinese society. Routledge.</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Hadji, W. (2024). Investigating the Integration of Technology in Enhancing First Year Learners’ Speaking Proficiency: The Case of First Year EFL Learners a</w:t>
      </w:r>
      <w:r>
        <w:rPr>
          <w:rFonts w:ascii="Times New Roman" w:hAnsi="Times New Roman" w:cs="Times New Roman"/>
          <w:sz w:val="24"/>
          <w:szCs w:val="24"/>
        </w:rPr>
        <w:t xml:space="preserve">t Dr Saadane High School, Biskra. </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Haneda, M. (2014). From academic language to academic communication: Building on English learners’ resources. Linguistics and Education, 26, 126-135. </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Hazaymeh, W. A. (2021). EFL Students' Perceptions of Online Distance L</w:t>
      </w:r>
      <w:r>
        <w:rPr>
          <w:rFonts w:ascii="Times New Roman" w:hAnsi="Times New Roman" w:cs="Times New Roman"/>
          <w:sz w:val="24"/>
          <w:szCs w:val="24"/>
        </w:rPr>
        <w:t>earning for Enhancing English Language Learning during COVID-19 Pandemic. International Journal of Instruction, 14(3), 501-518.</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Huang, M. (2024). Student engagement and speaking performance in AI-assisted learning environments: A mixed-methods study from C</w:t>
      </w:r>
      <w:r>
        <w:rPr>
          <w:rFonts w:ascii="Times New Roman" w:hAnsi="Times New Roman" w:cs="Times New Roman"/>
          <w:sz w:val="24"/>
          <w:szCs w:val="24"/>
        </w:rPr>
        <w:t>hinese middle schools. Education and Information Technologies, 1-23.</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eastAsia="Times New Roman" w:hAnsi="Times New Roman" w:cs="Times New Roman"/>
          <w:sz w:val="24"/>
          <w:szCs w:val="24"/>
        </w:rPr>
        <w:t>Jackson, J. (2019). Introducing language and intercultural communication. Routledge.</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Kagan, S. L. (2018). The early advantage 1—early childhood systems that lead by example: A comparative</w:t>
      </w:r>
      <w:r>
        <w:rPr>
          <w:rFonts w:ascii="Times New Roman" w:hAnsi="Times New Roman" w:cs="Times New Roman"/>
          <w:sz w:val="24"/>
          <w:szCs w:val="24"/>
        </w:rPr>
        <w:t xml:space="preserve"> focus on international early childhood education. Teachers College Press.</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eastAsia="Times New Roman" w:hAnsi="Times New Roman" w:cs="Times New Roman"/>
          <w:sz w:val="24"/>
          <w:szCs w:val="24"/>
        </w:rPr>
        <w:t>Kassim, N., &amp; Hashim, H. Common European Framework of Reference (CEFR): A Review on its Implementation in ESL/EFL Classrooms.</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Kramsch, C. (1993). Context and culture in language tea</w:t>
      </w:r>
      <w:r>
        <w:rPr>
          <w:rFonts w:ascii="Times New Roman" w:hAnsi="Times New Roman" w:cs="Times New Roman"/>
          <w:sz w:val="24"/>
          <w:szCs w:val="24"/>
        </w:rPr>
        <w:t>ching. Oxford University Press.</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Kumari, S. (2024) Code-Mixing and Code-Switching in Multilingual Classrooms: Enhancing Second Language Acquisition of English.</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Lasagabaster, D. (2011). English achievement and student motivation in CLIL and EFL settings. </w:t>
      </w:r>
      <w:r>
        <w:rPr>
          <w:rFonts w:ascii="Times New Roman" w:hAnsi="Times New Roman" w:cs="Times New Roman"/>
          <w:sz w:val="24"/>
          <w:szCs w:val="24"/>
        </w:rPr>
        <w:t>Innovation in language Learning and Teaching, 5(1), 3-18.</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hint="eastAsia"/>
          <w:sz w:val="24"/>
          <w:szCs w:val="24"/>
        </w:rPr>
        <w:t>Lee, L. (2002). Enhancing learners' communication skills through synchronous electronic interaction and task</w:t>
      </w:r>
      <w:r>
        <w:rPr>
          <w:rFonts w:ascii="Times New Roman" w:hAnsi="Times New Roman" w:cs="Times New Roman" w:hint="eastAsia"/>
          <w:sz w:val="24"/>
          <w:szCs w:val="24"/>
        </w:rPr>
        <w:t>‐</w:t>
      </w:r>
      <w:r>
        <w:rPr>
          <w:rFonts w:ascii="Times New Roman" w:hAnsi="Times New Roman" w:cs="Times New Roman" w:hint="eastAsia"/>
          <w:sz w:val="24"/>
          <w:szCs w:val="24"/>
        </w:rPr>
        <w:t>based instruction. Foreign Language Annals, 35(1), 16-24.</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Leung, C., &amp; Scarino, A. (2016)</w:t>
      </w:r>
      <w:r>
        <w:rPr>
          <w:rFonts w:ascii="Times New Roman" w:hAnsi="Times New Roman" w:cs="Times New Roman"/>
          <w:sz w:val="24"/>
          <w:szCs w:val="24"/>
        </w:rPr>
        <w:t>. Reconceptualizing the nature of goals and outcomes in language/s education. The Modern Language Journal, 100(S1), 81-95</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Li, Z. (2021). Teaching Chinese as a Second Language: Exploring Teaching Methods, Identity Development, and Learner-Centered </w:t>
      </w:r>
      <w:r>
        <w:rPr>
          <w:rFonts w:ascii="Times New Roman" w:hAnsi="Times New Roman" w:cs="Times New Roman"/>
          <w:sz w:val="24"/>
          <w:szCs w:val="24"/>
        </w:rPr>
        <w:t>Education.</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Liu, Y. (2009). Learning and teaching Chinese language and culture in Dublin: Attitudes and expectations.  </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Liu, Y. (2022). Commodification of the Chinese language: investigating language ideology in the Chinese complementary schools’ online dis</w:t>
      </w:r>
      <w:r>
        <w:rPr>
          <w:rFonts w:ascii="Times New Roman" w:hAnsi="Times New Roman" w:cs="Times New Roman"/>
          <w:sz w:val="24"/>
          <w:szCs w:val="24"/>
        </w:rPr>
        <w:t>course. Current Issues in Language Planning, 23(3), 319-342.</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Lu, Y. (2017). Exploring the criterion-validity of HSK Levels 3 and 4: Are assessments and CEFR standards related? In Teaching and learning Chinese in higher education (pp. 35-56). Routledge.</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Mur</w:t>
      </w:r>
      <w:r>
        <w:rPr>
          <w:rFonts w:ascii="Times New Roman" w:hAnsi="Times New Roman" w:cs="Times New Roman"/>
          <w:sz w:val="24"/>
          <w:szCs w:val="24"/>
        </w:rPr>
        <w:t>ray, N. (2016). Standards of English in higher education: Issues, challenges and strategies. Cambridge University Press.</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lastRenderedPageBreak/>
        <w:t xml:space="preserve">Odlin, T. (2021). Cross-linguistic influence in language learning. Annual Review of Applied Linguistics, 41, 1-19. </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Palmer, B. C., Chen</w:t>
      </w:r>
      <w:r>
        <w:rPr>
          <w:rFonts w:ascii="Times New Roman" w:hAnsi="Times New Roman" w:cs="Times New Roman"/>
          <w:sz w:val="24"/>
          <w:szCs w:val="24"/>
        </w:rPr>
        <w:t xml:space="preserve">, C. I., Chang, S., &amp; Leclere, J. T. (2006). The impact of biculturalism on language and literacy development: Teaching Chinese English language learners. Reading Horizons: A Journal of Literacy and Language Arts, 46(4), 2. </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Pan, L. (2015). English as a gl</w:t>
      </w:r>
      <w:r>
        <w:rPr>
          <w:rFonts w:ascii="Times New Roman" w:hAnsi="Times New Roman" w:cs="Times New Roman"/>
          <w:sz w:val="24"/>
          <w:szCs w:val="24"/>
        </w:rPr>
        <w:t xml:space="preserve">obal language in China. English Language Education, 2, 90366-2. </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Piccinin, S., &amp; Dal Maso, S. (2021). Promoting literacy in adult second language learners: a systematic review of effective practices. Languages, 6(3), 127.</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Pinner, R. S. (2016). Reconceptual</w:t>
      </w:r>
      <w:r>
        <w:rPr>
          <w:rFonts w:ascii="Times New Roman" w:hAnsi="Times New Roman" w:cs="Times New Roman"/>
          <w:sz w:val="24"/>
          <w:szCs w:val="24"/>
        </w:rPr>
        <w:t xml:space="preserve">ising authenticity for English as a global language. </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Richards, J. C. (2006). </w:t>
      </w:r>
      <w:r>
        <w:rPr>
          <w:rStyle w:val="Emphasis"/>
          <w:rFonts w:ascii="Times New Roman" w:hAnsi="Times New Roman" w:cs="Times New Roman"/>
          <w:sz w:val="24"/>
          <w:szCs w:val="24"/>
        </w:rPr>
        <w:t>Communicative language teaching today</w:t>
      </w:r>
      <w:r>
        <w:rPr>
          <w:rFonts w:ascii="Times New Roman" w:hAnsi="Times New Roman" w:cs="Times New Roman"/>
          <w:sz w:val="24"/>
          <w:szCs w:val="24"/>
        </w:rPr>
        <w:t>. Cambridge University Press.</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Ruan, J., &amp; Zheng, G. (2012). High school Chinese language and literacy curriculum reforms. In Perspectives on </w:t>
      </w:r>
      <w:r>
        <w:rPr>
          <w:rFonts w:ascii="Times New Roman" w:hAnsi="Times New Roman" w:cs="Times New Roman"/>
          <w:sz w:val="24"/>
          <w:szCs w:val="24"/>
        </w:rPr>
        <w:t>teaching and learning Chinese literacy in China (pp. 141-156). Dordrecht: Springer Netherlands.</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Salih, A. A., &amp; Omar, L. I. (2021). Globalized English and users’ intercultural awareness: Implications for internationalization of higher education. Citizenshi</w:t>
      </w:r>
      <w:r>
        <w:rPr>
          <w:rFonts w:ascii="Times New Roman" w:hAnsi="Times New Roman" w:cs="Times New Roman"/>
          <w:sz w:val="24"/>
          <w:szCs w:val="24"/>
        </w:rPr>
        <w:t>p, Social and Economic Education, 20(3), 181-196.</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Spinelli, C. G. (2008). Addressing the issue of cultural and linguistic diversity and assessment: Informal evaluation measures for English language learners. Reading &amp; writing quarterly, 24(1), 101-118.</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hint="eastAsia"/>
          <w:sz w:val="24"/>
          <w:szCs w:val="24"/>
        </w:rPr>
        <w:t>Str</w:t>
      </w:r>
      <w:r>
        <w:rPr>
          <w:rFonts w:ascii="Times New Roman" w:hAnsi="Times New Roman" w:cs="Times New Roman" w:hint="eastAsia"/>
          <w:sz w:val="24"/>
          <w:szCs w:val="24"/>
        </w:rPr>
        <w:t>ielkowski, W., Grebennikova, V., Lisovskiy, A., Rakhimova, G., &amp; Vasileva, T. (2024). AI</w:t>
      </w:r>
      <w:r>
        <w:rPr>
          <w:rFonts w:ascii="Times New Roman" w:hAnsi="Times New Roman" w:cs="Times New Roman" w:hint="eastAsia"/>
          <w:sz w:val="24"/>
          <w:szCs w:val="24"/>
        </w:rPr>
        <w:t>‐</w:t>
      </w:r>
      <w:r>
        <w:rPr>
          <w:rFonts w:ascii="Times New Roman" w:hAnsi="Times New Roman" w:cs="Times New Roman" w:hint="eastAsia"/>
          <w:sz w:val="24"/>
          <w:szCs w:val="24"/>
        </w:rPr>
        <w:t>driven adaptive learning for sustainable educational transformation. Sustainable Development.</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Sun, C. (2006). Chinese: A linguistic introduction. Cambridge University </w:t>
      </w:r>
      <w:r>
        <w:rPr>
          <w:rFonts w:ascii="Times New Roman" w:hAnsi="Times New Roman" w:cs="Times New Roman"/>
          <w:sz w:val="24"/>
          <w:szCs w:val="24"/>
        </w:rPr>
        <w:t xml:space="preserve">Press.  </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Sun, L. (2024). Translanguaging pedagogy on the digital stage: exploring Chinese undergraduates’ English grammar learning through DingTalk platform. Humanities and Social Sciences Communications, 11(1), 1-14.</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TESOL International Association. (2022</w:t>
      </w:r>
      <w:r>
        <w:rPr>
          <w:rFonts w:ascii="Times New Roman" w:hAnsi="Times New Roman" w:cs="Times New Roman"/>
          <w:sz w:val="24"/>
          <w:szCs w:val="24"/>
        </w:rPr>
        <w:t xml:space="preserve">). TESOL standards for English language teaching: Guiding principles and practices. Retrieved from </w:t>
      </w:r>
      <w:hyperlink r:id="rId9" w:history="1">
        <w:r>
          <w:rPr>
            <w:rStyle w:val="Hyperlink"/>
            <w:rFonts w:ascii="Times New Roman" w:hAnsi="Times New Roman" w:cs="Times New Roman"/>
            <w:sz w:val="24"/>
            <w:szCs w:val="24"/>
          </w:rPr>
          <w:t>https://www.tesol.org</w:t>
        </w:r>
      </w:hyperlink>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Tian, Z., &amp; Lau, S. M. C. (2023). Translanguaging pedagogies in a Mandarin-English dual language </w:t>
      </w:r>
      <w:r>
        <w:rPr>
          <w:rFonts w:ascii="Times New Roman" w:hAnsi="Times New Roman" w:cs="Times New Roman"/>
          <w:sz w:val="24"/>
          <w:szCs w:val="24"/>
        </w:rPr>
        <w:t xml:space="preserve">bilingual education classroom: Contextualised learning from teacher-researcher collaboration. International Journal of Bilingual Education and Bilingualism, 26(8), 960-974. </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Wang, Y. (2020). Language ideologies in the Chinese context: Orientations to Engli</w:t>
      </w:r>
      <w:r>
        <w:rPr>
          <w:rFonts w:ascii="Times New Roman" w:hAnsi="Times New Roman" w:cs="Times New Roman"/>
          <w:sz w:val="24"/>
          <w:szCs w:val="24"/>
        </w:rPr>
        <w:t>sh as a lingua franca (Vol. 12). Walter de Gruyter GmbH &amp; Co KG.</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Wenis, X., &amp; Jiang, X. (2019) Studies on Learning and Teaching Chinese as a Second Language.</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eastAsia="Times New Roman" w:hAnsi="Times New Roman" w:cs="Times New Roman"/>
          <w:sz w:val="24"/>
          <w:szCs w:val="24"/>
        </w:rPr>
        <w:t>Wu, Y., &amp; Gaikwad, S. S. (2024). The Impact of International Teacher Agencies on the Global Percep</w:t>
      </w:r>
      <w:r>
        <w:rPr>
          <w:rFonts w:ascii="Times New Roman" w:eastAsia="Times New Roman" w:hAnsi="Times New Roman" w:cs="Times New Roman"/>
          <w:sz w:val="24"/>
          <w:szCs w:val="24"/>
        </w:rPr>
        <w:t>tion of Chinese Language and Culture: Insights from Research Conducted in China. Uniglobal Journal of Social Sciences and Humanities, 3(2), 415-421.</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Xia, Y., Shin, S. Y., &amp; Kim, J. C. (2024). Cross-cultural intelligent language learning system (cils): Leve</w:t>
      </w:r>
      <w:r>
        <w:rPr>
          <w:rFonts w:ascii="Times New Roman" w:hAnsi="Times New Roman" w:cs="Times New Roman"/>
          <w:sz w:val="24"/>
          <w:szCs w:val="24"/>
        </w:rPr>
        <w:t>raging ai to facilitate language learning strategies in cross-cultural communication. Applied Sciences, 14(13), 5651.</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lastRenderedPageBreak/>
        <w:t xml:space="preserve">Xing, J. Z. (2006). Teaching and learning Chinese as a foreign language: A pedagogical grammar (Vol. 1). Hong Kong University Press. </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Xu, </w:t>
      </w:r>
      <w:r>
        <w:rPr>
          <w:rFonts w:ascii="Times New Roman" w:hAnsi="Times New Roman" w:cs="Times New Roman"/>
          <w:sz w:val="24"/>
          <w:szCs w:val="24"/>
        </w:rPr>
        <w:t xml:space="preserve">D. (2006). Typological change in Chinese syntax. OUP Oxford. </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Ye, W. (2016). Confucius Institute Chinese teachers in the UK: Language, culture and identity (Doctoral dissertation, University of Reading).</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Zaki, A. W., &amp; Darmi, R. B. (2021). CEFR: Education </w:t>
      </w:r>
      <w:r>
        <w:rPr>
          <w:rFonts w:ascii="Times New Roman" w:hAnsi="Times New Roman" w:cs="Times New Roman"/>
          <w:sz w:val="24"/>
          <w:szCs w:val="24"/>
        </w:rPr>
        <w:t>towards 21st century of learning. Why matters. Journal of Social Science and Humanities, 4(2), 14-20.</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Zhang, L., Sun, S., &amp; Yao, S. (2022). Error types of and strategies on learning Chinese connectives: a study on Chinese as a second language learners’ </w:t>
      </w:r>
      <w:r>
        <w:rPr>
          <w:rFonts w:ascii="Times New Roman" w:hAnsi="Times New Roman" w:cs="Times New Roman"/>
          <w:sz w:val="24"/>
          <w:szCs w:val="24"/>
        </w:rPr>
        <w:t>writing. Frontiers in Psychology, 12, 790710.</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Zhang, X. (2023). Language Variation in Dual Immersion Preschools: Teaching and Learning Mandarin Chinese as a Heritage Language. University of California, Davis.</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Zhu, B. (2008). Chinese cultural values and </w:t>
      </w:r>
      <w:r>
        <w:rPr>
          <w:rFonts w:ascii="Times New Roman" w:hAnsi="Times New Roman" w:cs="Times New Roman"/>
          <w:sz w:val="24"/>
          <w:szCs w:val="24"/>
        </w:rPr>
        <w:t>Chinese language pedagogy (Master's thesis, The Ohio State University).</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Zhu, Y. (2005). Effects of voiced-pronunciation and stroke sequence animation on production of characters by beginners of Chinese as a foreign language (Doctoral dissertation, Purdue U</w:t>
      </w:r>
      <w:r>
        <w:rPr>
          <w:rFonts w:ascii="Times New Roman" w:hAnsi="Times New Roman" w:cs="Times New Roman"/>
          <w:sz w:val="24"/>
          <w:szCs w:val="24"/>
        </w:rPr>
        <w:t>niversity).</w:t>
      </w:r>
    </w:p>
    <w:p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Zweig, D. (2002). Internationalizing China: domestic interests and global linkages. Cornell University Press. </w:t>
      </w:r>
    </w:p>
    <w:p w:rsidR="009D4ADC" w:rsidRDefault="009D4ADC">
      <w:pPr>
        <w:rPr>
          <w:rFonts w:ascii="Times New Roman" w:hAnsi="Times New Roman" w:cs="Times New Roman"/>
          <w:sz w:val="24"/>
          <w:szCs w:val="24"/>
          <w:lang w:val="en-GB"/>
        </w:rPr>
      </w:pPr>
    </w:p>
    <w:sectPr w:rsidR="009D4ADC">
      <w:headerReference w:type="even" r:id="rId10"/>
      <w:headerReference w:type="default" r:id="rId11"/>
      <w:footerReference w:type="even" r:id="rId12"/>
      <w:footerReference w:type="default" r:id="rId13"/>
      <w:headerReference w:type="first" r:id="rId14"/>
      <w:footerReference w:type="first" r:id="rId15"/>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0E79" w:rsidRDefault="006D0E79" w:rsidP="00C2475D">
      <w:pPr>
        <w:spacing w:after="0" w:line="240" w:lineRule="auto"/>
      </w:pPr>
      <w:r>
        <w:separator/>
      </w:r>
    </w:p>
  </w:endnote>
  <w:endnote w:type="continuationSeparator" w:id="0">
    <w:p w:rsidR="006D0E79" w:rsidRDefault="006D0E79" w:rsidP="00C247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DengXian">
    <w:altName w:val="DengXian"/>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475D" w:rsidRDefault="00C247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475D" w:rsidRDefault="00C247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475D" w:rsidRDefault="00C247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0E79" w:rsidRDefault="006D0E79" w:rsidP="00C2475D">
      <w:pPr>
        <w:spacing w:after="0" w:line="240" w:lineRule="auto"/>
      </w:pPr>
      <w:r>
        <w:separator/>
      </w:r>
    </w:p>
  </w:footnote>
  <w:footnote w:type="continuationSeparator" w:id="0">
    <w:p w:rsidR="006D0E79" w:rsidRDefault="006D0E79" w:rsidP="00C247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475D" w:rsidRDefault="00C2475D">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72274532" o:spid="_x0000_s2053" type="#_x0000_t136" style="position:absolute;margin-left:0;margin-top:0;width:512.85pt;height:96.1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475D" w:rsidRDefault="00C2475D">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72274533" o:spid="_x0000_s2054" type="#_x0000_t136" style="position:absolute;margin-left:0;margin-top:0;width:512.85pt;height:96.1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475D" w:rsidRDefault="00C2475D">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72274531" o:spid="_x0000_s2052" type="#_x0000_t136" style="position:absolute;margin-left:0;margin-top:0;width:512.85pt;height:96.1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multiLevelType w:val="hybridMultilevel"/>
    <w:tmpl w:val="365E2C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1"/>
    <w:multiLevelType w:val="hybridMultilevel"/>
    <w:tmpl w:val="76A61B3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4ADC"/>
    <w:rsid w:val="006D0E79"/>
    <w:rsid w:val="009D4ADC"/>
    <w:rsid w:val="00C247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028AB4FB"/>
  <w15:docId w15:val="{95E21A58-8BBE-4232-9C21-F23761080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DengXian" w:hAnsi="Calibri" w:cs="SimSu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character" w:styleId="Hyperlink">
    <w:name w:val="Hyperlink"/>
    <w:basedOn w:val="DefaultParagraphFont"/>
    <w:uiPriority w:val="99"/>
    <w:qFormat/>
    <w:rPr>
      <w:color w:val="0563C1"/>
      <w:u w:val="single"/>
    </w:rPr>
  </w:style>
  <w:style w:type="character" w:customStyle="1" w:styleId="UnresolvedMention1">
    <w:name w:val="Unresolved Mention1"/>
    <w:basedOn w:val="DefaultParagraphFont"/>
    <w:uiPriority w:val="99"/>
    <w:qFormat/>
    <w:rPr>
      <w:color w:val="605E5C"/>
      <w:shd w:val="clear" w:color="auto" w:fill="E1DFDD"/>
    </w:rPr>
  </w:style>
  <w:style w:type="paragraph" w:styleId="Header">
    <w:name w:val="header"/>
    <w:basedOn w:val="Normal"/>
    <w:link w:val="HeaderChar"/>
    <w:uiPriority w:val="99"/>
    <w:pPr>
      <w:tabs>
        <w:tab w:val="center" w:pos="4320"/>
        <w:tab w:val="right" w:pos="8640"/>
      </w:tabs>
      <w:spacing w:after="0" w:line="240" w:lineRule="auto"/>
    </w:pPr>
  </w:style>
  <w:style w:type="character" w:customStyle="1" w:styleId="HeaderChar">
    <w:name w:val="Header Char"/>
    <w:basedOn w:val="DefaultParagraphFont"/>
    <w:link w:val="Header"/>
    <w:uiPriority w:val="99"/>
    <w:rPr>
      <w:sz w:val="22"/>
      <w:szCs w:val="22"/>
    </w:rPr>
  </w:style>
  <w:style w:type="paragraph" w:styleId="Footer">
    <w:name w:val="footer"/>
    <w:basedOn w:val="Normal"/>
    <w:link w:val="FooterChar"/>
    <w:uiPriority w:val="99"/>
    <w:pPr>
      <w:tabs>
        <w:tab w:val="center" w:pos="4320"/>
        <w:tab w:val="right" w:pos="8640"/>
      </w:tabs>
      <w:spacing w:after="0" w:line="240" w:lineRule="auto"/>
    </w:pPr>
  </w:style>
  <w:style w:type="character" w:customStyle="1" w:styleId="FooterChar">
    <w:name w:val="Footer Char"/>
    <w:basedOn w:val="DefaultParagraphFont"/>
    <w:link w:val="Footer"/>
    <w:uiPriority w:val="99"/>
    <w:rPr>
      <w:sz w:val="22"/>
      <w:szCs w:val="22"/>
    </w:rPr>
  </w:style>
  <w:style w:type="character" w:customStyle="1" w:styleId="UnresolvedMention2">
    <w:name w:val="Unresolved Mention2"/>
    <w:basedOn w:val="DefaultParagraphFont"/>
    <w:uiPriority w:val="99"/>
    <w:rPr>
      <w:color w:val="605E5C"/>
      <w:shd w:val="clear" w:color="auto" w:fill="E1DFDD"/>
    </w:r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verflow-hidden">
    <w:name w:val="overflow-hidden"/>
    <w:basedOn w:val="DefaultParagraphFont"/>
  </w:style>
  <w:style w:type="paragraph" w:styleId="ListParagraph">
    <w:name w:val="List Paragraph"/>
    <w:basedOn w:val="Normal"/>
    <w:uiPriority w:val="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doi.org/10.1093/applin/I.1.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doi.org/10.1017/S0261444800010144"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tesol.org"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2010</TotalTime>
  <Pages>17</Pages>
  <Words>7762</Words>
  <Characters>44247</Characters>
  <Application>Microsoft Office Word</Application>
  <DocSecurity>0</DocSecurity>
  <Lines>368</Lines>
  <Paragraphs>103</Paragraphs>
  <ScaleCrop>false</ScaleCrop>
  <Company/>
  <LinksUpToDate>false</LinksUpToDate>
  <CharactersWithSpaces>51906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wasimashfaq05@outlook.com</dc:creator>
  <cp:lastModifiedBy>SDI 1084</cp:lastModifiedBy>
  <cp:revision>44</cp:revision>
  <dcterms:created xsi:type="dcterms:W3CDTF">2024-12-18T03:25:00Z</dcterms:created>
  <dcterms:modified xsi:type="dcterms:W3CDTF">2025-02-07T13:25:00Z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2057-12.2.0.19307</vt:lpwstr>
  </property>
  <property fmtid="{D5CDD505-2E9C-101B-9397-08002B2CF9AE}" pid="3" name="ICV">
    <vt:lpwstr>97777ABF44A44F0F851A43B7D32E831D_12</vt:lpwstr>
  </property>
</Properties>
</file>